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bidiVisual/>
        <w:tblW w:w="0" w:type="auto"/>
        <w:jc w:val="center"/>
        <w:tblLook w:val="0000" w:firstRow="0" w:lastRow="0" w:firstColumn="0" w:lastColumn="0" w:noHBand="0" w:noVBand="0"/>
      </w:tblPr>
      <w:tblGrid>
        <w:gridCol w:w="4923"/>
        <w:gridCol w:w="3582"/>
      </w:tblGrid>
      <w:tr w:rsidR="00F15BF7" w:rsidRPr="00F15BF7" w14:paraId="7EC848A7" w14:textId="77777777" w:rsidTr="003C3E0F">
        <w:trPr>
          <w:trHeight w:hRule="exact" w:val="670"/>
          <w:jc w:val="center"/>
        </w:trPr>
        <w:tc>
          <w:tcPr>
            <w:tcW w:w="8721" w:type="dxa"/>
            <w:gridSpan w:val="2"/>
          </w:tcPr>
          <w:p w14:paraId="16EF8B86" w14:textId="77777777" w:rsidR="00F15BF7" w:rsidRPr="00F15BF7" w:rsidRDefault="00F15BF7" w:rsidP="003C3E0F">
            <w:pPr>
              <w:pStyle w:val="a3"/>
              <w:jc w:val="center"/>
              <w:rPr>
                <w:rFonts w:ascii="Tahoma" w:hAnsi="Tahoma" w:cs="Tahoma"/>
                <w:noProof w:val="0"/>
                <w:color w:val="000080"/>
                <w:rtl/>
              </w:rPr>
            </w:pPr>
            <w:bookmarkStart w:id="0" w:name="LastJudge"/>
            <w:r w:rsidRPr="00F15BF7">
              <w:rPr>
                <w:rFonts w:ascii="Tahoma" w:hAnsi="Tahoma" w:cs="Tahoma"/>
                <w:b/>
                <w:bCs/>
                <w:noProof w:val="0"/>
                <w:color w:val="000080"/>
                <w:rtl/>
              </w:rPr>
              <w:t>בית משפט לענייני משפחה בקריית שמונה</w:t>
            </w:r>
          </w:p>
        </w:tc>
      </w:tr>
      <w:tr w:rsidR="00F15BF7" w:rsidRPr="00F15BF7" w14:paraId="0FA1E32E" w14:textId="77777777" w:rsidTr="003C3E0F">
        <w:trPr>
          <w:trHeight w:val="337"/>
          <w:jc w:val="center"/>
        </w:trPr>
        <w:tc>
          <w:tcPr>
            <w:tcW w:w="5047" w:type="dxa"/>
          </w:tcPr>
          <w:p w14:paraId="6498189D" w14:textId="77777777" w:rsidR="00F15BF7" w:rsidRPr="00F15BF7" w:rsidRDefault="00F15BF7" w:rsidP="003C3E0F">
            <w:pPr>
              <w:rPr>
                <w:b/>
                <w:bCs/>
                <w:noProof w:val="0"/>
                <w:sz w:val="26"/>
                <w:szCs w:val="26"/>
                <w:rtl/>
              </w:rPr>
            </w:pPr>
          </w:p>
        </w:tc>
        <w:tc>
          <w:tcPr>
            <w:tcW w:w="3674" w:type="dxa"/>
          </w:tcPr>
          <w:p w14:paraId="39F5393E" w14:textId="77777777" w:rsidR="00F15BF7" w:rsidRPr="00F15BF7" w:rsidRDefault="00F15BF7" w:rsidP="003C3E0F">
            <w:pPr>
              <w:pStyle w:val="a3"/>
              <w:jc w:val="right"/>
              <w:rPr>
                <w:b/>
                <w:bCs/>
                <w:noProof w:val="0"/>
                <w:sz w:val="26"/>
                <w:szCs w:val="26"/>
                <w:rtl/>
              </w:rPr>
            </w:pPr>
          </w:p>
        </w:tc>
      </w:tr>
      <w:tr w:rsidR="00F15BF7" w:rsidRPr="00F15BF7" w14:paraId="185CB8D9" w14:textId="77777777" w:rsidTr="003C3E0F">
        <w:trPr>
          <w:trHeight w:val="337"/>
          <w:jc w:val="center"/>
        </w:trPr>
        <w:tc>
          <w:tcPr>
            <w:tcW w:w="8721" w:type="dxa"/>
            <w:gridSpan w:val="2"/>
          </w:tcPr>
          <w:p w14:paraId="50952584" w14:textId="77777777" w:rsidR="00F15BF7" w:rsidRPr="00F15BF7" w:rsidRDefault="00F15BF7" w:rsidP="003C3E0F">
            <w:pPr>
              <w:rPr>
                <w:b/>
                <w:bCs/>
                <w:noProof w:val="0"/>
                <w:sz w:val="26"/>
                <w:szCs w:val="26"/>
                <w:rtl/>
              </w:rPr>
            </w:pPr>
            <w:proofErr w:type="spellStart"/>
            <w:r w:rsidRPr="00F15BF7">
              <w:rPr>
                <w:b/>
                <w:bCs/>
                <w:noProof w:val="0"/>
                <w:sz w:val="26"/>
                <w:szCs w:val="26"/>
                <w:rtl/>
              </w:rPr>
              <w:t>תלה"מ</w:t>
            </w:r>
            <w:proofErr w:type="spellEnd"/>
            <w:r w:rsidRPr="00F15BF7">
              <w:rPr>
                <w:b/>
                <w:bCs/>
                <w:noProof w:val="0"/>
                <w:sz w:val="26"/>
                <w:szCs w:val="26"/>
                <w:rtl/>
              </w:rPr>
              <w:t xml:space="preserve"> 799-12-20 **** נ' ****</w:t>
            </w:r>
          </w:p>
          <w:p w14:paraId="04CD0F93" w14:textId="77777777" w:rsidR="00F15BF7" w:rsidRPr="00F15BF7" w:rsidRDefault="00F15BF7" w:rsidP="003C3E0F">
            <w:pPr>
              <w:rPr>
                <w:b/>
                <w:bCs/>
                <w:noProof w:val="0"/>
                <w:sz w:val="2"/>
                <w:szCs w:val="2"/>
                <w:rtl/>
              </w:rPr>
            </w:pPr>
          </w:p>
          <w:p w14:paraId="49DB2CFB" w14:textId="77777777" w:rsidR="00F15BF7" w:rsidRPr="00F15BF7" w:rsidRDefault="00F15BF7" w:rsidP="003C3E0F">
            <w:pPr>
              <w:rPr>
                <w:b/>
                <w:bCs/>
                <w:noProof w:val="0"/>
                <w:sz w:val="26"/>
                <w:szCs w:val="26"/>
                <w:rtl/>
              </w:rPr>
            </w:pPr>
            <w:r w:rsidRPr="00F15BF7">
              <w:rPr>
                <w:rFonts w:hint="cs"/>
                <w:b/>
                <w:bCs/>
                <w:noProof w:val="0"/>
                <w:sz w:val="26"/>
                <w:szCs w:val="26"/>
                <w:rtl/>
              </w:rPr>
              <w:t xml:space="preserve"> </w:t>
            </w:r>
          </w:p>
          <w:p w14:paraId="785963F5" w14:textId="77777777" w:rsidR="00F15BF7" w:rsidRPr="00F15BF7" w:rsidRDefault="00F15BF7" w:rsidP="003C3E0F">
            <w:pPr>
              <w:rPr>
                <w:b/>
                <w:bCs/>
                <w:noProof w:val="0"/>
                <w:sz w:val="26"/>
                <w:szCs w:val="26"/>
                <w:rtl/>
              </w:rPr>
            </w:pPr>
            <w:r w:rsidRPr="00F15BF7">
              <w:rPr>
                <w:rFonts w:hint="cs"/>
                <w:sz w:val="20"/>
                <w:szCs w:val="20"/>
                <w:rtl/>
              </w:rPr>
              <w:t xml:space="preserve">תיק חיצוני:   </w:t>
            </w:r>
          </w:p>
        </w:tc>
      </w:tr>
    </w:tbl>
    <w:p w14:paraId="382C26A3" w14:textId="77777777" w:rsidR="00F15BF7" w:rsidRPr="00F15BF7" w:rsidRDefault="00F15BF7" w:rsidP="00F15BF7">
      <w:pPr>
        <w:pStyle w:val="a3"/>
        <w:rPr>
          <w:noProof w:val="0"/>
          <w:rtl/>
        </w:rPr>
      </w:pPr>
      <w:r w:rsidRPr="00F15BF7">
        <w:rPr>
          <w:noProof w:val="0"/>
          <w:rtl/>
        </w:rPr>
        <w:t xml:space="preserve"> </w:t>
      </w:r>
    </w:p>
    <w:tbl>
      <w:tblPr>
        <w:bidiVisual/>
        <w:tblW w:w="8820" w:type="dxa"/>
        <w:jc w:val="center"/>
        <w:tblLook w:val="01E0" w:firstRow="1" w:lastRow="1" w:firstColumn="1" w:lastColumn="1" w:noHBand="0" w:noVBand="0"/>
      </w:tblPr>
      <w:tblGrid>
        <w:gridCol w:w="743"/>
        <w:gridCol w:w="2506"/>
        <w:gridCol w:w="5571"/>
      </w:tblGrid>
      <w:tr w:rsidR="00A547D8" w:rsidRPr="00F15BF7" w14:paraId="57B9A191" w14:textId="77777777" w:rsidTr="00831265">
        <w:trPr>
          <w:jc w:val="center"/>
        </w:trPr>
        <w:tc>
          <w:tcPr>
            <w:tcW w:w="743" w:type="dxa"/>
            <w:shd w:val="clear" w:color="auto" w:fill="auto"/>
          </w:tcPr>
          <w:p w14:paraId="10D311D6" w14:textId="77777777" w:rsidR="00A547D8" w:rsidRPr="00A37920" w:rsidRDefault="00A547D8" w:rsidP="00A37920">
            <w:pPr>
              <w:spacing w:before="120" w:after="120" w:line="240" w:lineRule="exact"/>
              <w:jc w:val="both"/>
              <w:rPr>
                <w:rFonts w:ascii="Arial (W1)" w:hAnsi="Arial (W1)"/>
                <w:b/>
                <w:bCs/>
                <w:sz w:val="26"/>
                <w:szCs w:val="26"/>
              </w:rPr>
            </w:pPr>
            <w:r w:rsidRPr="00A37920">
              <w:rPr>
                <w:rFonts w:hint="cs"/>
                <w:b/>
                <w:bCs/>
                <w:sz w:val="26"/>
                <w:szCs w:val="26"/>
                <w:rtl/>
              </w:rPr>
              <w:t xml:space="preserve">בפני </w:t>
            </w:r>
          </w:p>
        </w:tc>
        <w:tc>
          <w:tcPr>
            <w:tcW w:w="8077" w:type="dxa"/>
            <w:gridSpan w:val="2"/>
            <w:shd w:val="clear" w:color="auto" w:fill="auto"/>
          </w:tcPr>
          <w:p w14:paraId="0C5FF153" w14:textId="77777777" w:rsidR="00A547D8" w:rsidRPr="00A37920" w:rsidRDefault="00A547D8" w:rsidP="00A37920">
            <w:pPr>
              <w:spacing w:before="120" w:after="120" w:line="240" w:lineRule="exact"/>
              <w:rPr>
                <w:sz w:val="26"/>
                <w:szCs w:val="26"/>
              </w:rPr>
            </w:pPr>
            <w:r w:rsidRPr="00A37920">
              <w:rPr>
                <w:rFonts w:ascii="Arial" w:hAnsi="Arial" w:hint="cs"/>
                <w:b/>
                <w:bCs/>
                <w:sz w:val="26"/>
                <w:szCs w:val="26"/>
                <w:rtl/>
              </w:rPr>
              <w:t>כבוד ה</w:t>
            </w:r>
            <w:r w:rsidRPr="00A37920">
              <w:rPr>
                <w:rFonts w:ascii="Arial" w:hAnsi="Arial"/>
                <w:b/>
                <w:bCs/>
                <w:sz w:val="26"/>
                <w:szCs w:val="26"/>
                <w:rtl/>
              </w:rPr>
              <w:t>שופט</w:t>
            </w:r>
            <w:r w:rsidRPr="00A37920">
              <w:rPr>
                <w:rFonts w:ascii="Arial" w:hAnsi="Arial" w:hint="cs"/>
                <w:b/>
                <w:bCs/>
                <w:sz w:val="26"/>
                <w:szCs w:val="26"/>
                <w:rtl/>
              </w:rPr>
              <w:t xml:space="preserve">  </w:t>
            </w:r>
            <w:r w:rsidRPr="00A37920">
              <w:rPr>
                <w:rFonts w:ascii="Arial" w:hAnsi="Arial"/>
                <w:b/>
                <w:bCs/>
                <w:sz w:val="26"/>
                <w:szCs w:val="26"/>
                <w:rtl/>
              </w:rPr>
              <w:t>רן ארנון</w:t>
            </w:r>
          </w:p>
        </w:tc>
      </w:tr>
      <w:tr w:rsidR="00A547D8" w:rsidRPr="00F15BF7" w14:paraId="3D552FF9" w14:textId="77777777" w:rsidTr="00831265">
        <w:trPr>
          <w:jc w:val="center"/>
        </w:trPr>
        <w:tc>
          <w:tcPr>
            <w:tcW w:w="3249" w:type="dxa"/>
            <w:gridSpan w:val="2"/>
            <w:shd w:val="clear" w:color="auto" w:fill="auto"/>
          </w:tcPr>
          <w:p w14:paraId="07781C29" w14:textId="77777777" w:rsidR="00A547D8" w:rsidRPr="00A37920" w:rsidRDefault="00A547D8" w:rsidP="00A37920">
            <w:pPr>
              <w:spacing w:before="120" w:after="120" w:line="240" w:lineRule="exact"/>
              <w:rPr>
                <w:rFonts w:ascii="Arial (W1)" w:hAnsi="Arial (W1)"/>
                <w:b/>
                <w:bCs/>
                <w:noProof w:val="0"/>
                <w:sz w:val="26"/>
                <w:szCs w:val="26"/>
              </w:rPr>
            </w:pPr>
            <w:bookmarkStart w:id="1" w:name="FirstAppellant"/>
            <w:bookmarkStart w:id="2" w:name="FirstLawyer"/>
            <w:r w:rsidRPr="00A37920">
              <w:rPr>
                <w:rFonts w:hint="cs"/>
                <w:b/>
                <w:bCs/>
                <w:noProof w:val="0"/>
                <w:sz w:val="26"/>
                <w:szCs w:val="26"/>
                <w:rtl/>
              </w:rPr>
              <w:t>תובעת</w:t>
            </w:r>
          </w:p>
        </w:tc>
        <w:tc>
          <w:tcPr>
            <w:tcW w:w="5571" w:type="dxa"/>
            <w:shd w:val="clear" w:color="auto" w:fill="auto"/>
          </w:tcPr>
          <w:p w14:paraId="25DCF443" w14:textId="77777777" w:rsidR="00A547D8" w:rsidRPr="00A37920" w:rsidRDefault="00A547D8" w:rsidP="00A37920">
            <w:pPr>
              <w:spacing w:before="120" w:after="120" w:line="240" w:lineRule="exact"/>
              <w:rPr>
                <w:rFonts w:ascii="Arial (W1)" w:hAnsi="Arial (W1)"/>
                <w:b/>
                <w:bCs/>
                <w:noProof w:val="0"/>
                <w:sz w:val="26"/>
                <w:szCs w:val="26"/>
                <w:rtl/>
              </w:rPr>
            </w:pPr>
            <w:r w:rsidRPr="00A37920">
              <w:rPr>
                <w:rFonts w:hint="cs"/>
                <w:b/>
                <w:bCs/>
                <w:noProof w:val="0"/>
                <w:sz w:val="26"/>
                <w:szCs w:val="26"/>
                <w:rtl/>
              </w:rPr>
              <w:t xml:space="preserve">**** **** </w:t>
            </w:r>
            <w:r w:rsidRPr="00A37920">
              <w:rPr>
                <w:rFonts w:hint="eastAsia"/>
                <w:b/>
                <w:bCs/>
                <w:noProof w:val="0"/>
                <w:sz w:val="26"/>
                <w:szCs w:val="26"/>
                <w:rtl/>
              </w:rPr>
              <w:t>ת"ז</w:t>
            </w:r>
            <w:r w:rsidRPr="00A37920">
              <w:rPr>
                <w:rFonts w:hint="cs"/>
                <w:b/>
                <w:bCs/>
                <w:noProof w:val="0"/>
                <w:sz w:val="26"/>
                <w:szCs w:val="26"/>
                <w:rtl/>
              </w:rPr>
              <w:t xml:space="preserve"> **********</w:t>
            </w:r>
          </w:p>
          <w:p w14:paraId="28937DFE" w14:textId="77777777" w:rsidR="00A547D8" w:rsidRPr="00A37920" w:rsidRDefault="00A547D8" w:rsidP="00A37920">
            <w:pPr>
              <w:spacing w:before="120" w:after="120" w:line="240" w:lineRule="exact"/>
              <w:rPr>
                <w:rFonts w:ascii="Arial (W1)" w:hAnsi="Arial (W1)"/>
                <w:b/>
                <w:bCs/>
                <w:noProof w:val="0"/>
                <w:sz w:val="26"/>
                <w:szCs w:val="26"/>
              </w:rPr>
            </w:pPr>
            <w:r w:rsidRPr="00A37920">
              <w:rPr>
                <w:rFonts w:ascii="Arial (W1)" w:hAnsi="Arial (W1)" w:hint="cs"/>
                <w:b/>
                <w:bCs/>
                <w:noProof w:val="0"/>
                <w:sz w:val="26"/>
                <w:szCs w:val="26"/>
                <w:rtl/>
              </w:rPr>
              <w:t>ע"י ב"כ עו"ד חיים אוחיון</w:t>
            </w:r>
          </w:p>
        </w:tc>
      </w:tr>
      <w:bookmarkEnd w:id="1"/>
      <w:bookmarkEnd w:id="2"/>
      <w:tr w:rsidR="00A547D8" w:rsidRPr="00F15BF7" w14:paraId="08D238ED" w14:textId="77777777" w:rsidTr="00831265">
        <w:trPr>
          <w:jc w:val="center"/>
        </w:trPr>
        <w:tc>
          <w:tcPr>
            <w:tcW w:w="8820" w:type="dxa"/>
            <w:gridSpan w:val="3"/>
            <w:shd w:val="clear" w:color="auto" w:fill="auto"/>
          </w:tcPr>
          <w:p w14:paraId="081E2DDD" w14:textId="77777777" w:rsidR="00A547D8" w:rsidRPr="00A37920" w:rsidRDefault="00A547D8" w:rsidP="00A37920">
            <w:pPr>
              <w:spacing w:before="240" w:after="240" w:line="240" w:lineRule="exact"/>
              <w:jc w:val="center"/>
              <w:rPr>
                <w:rFonts w:hint="cs"/>
                <w:b/>
                <w:bCs/>
                <w:noProof w:val="0"/>
                <w:sz w:val="26"/>
                <w:szCs w:val="26"/>
              </w:rPr>
            </w:pPr>
            <w:r w:rsidRPr="00A37920">
              <w:rPr>
                <w:rFonts w:hint="cs"/>
                <w:b/>
                <w:bCs/>
                <w:noProof w:val="0"/>
                <w:sz w:val="26"/>
                <w:szCs w:val="26"/>
                <w:rtl/>
              </w:rPr>
              <w:t>נגד</w:t>
            </w:r>
          </w:p>
        </w:tc>
      </w:tr>
      <w:tr w:rsidR="00A547D8" w:rsidRPr="00F15BF7" w14:paraId="49BCADA3" w14:textId="77777777" w:rsidTr="00831265">
        <w:trPr>
          <w:jc w:val="center"/>
        </w:trPr>
        <w:tc>
          <w:tcPr>
            <w:tcW w:w="3249" w:type="dxa"/>
            <w:gridSpan w:val="2"/>
            <w:shd w:val="clear" w:color="auto" w:fill="auto"/>
          </w:tcPr>
          <w:p w14:paraId="03DE9413" w14:textId="77777777" w:rsidR="00A547D8" w:rsidRPr="00A37920" w:rsidRDefault="00A547D8" w:rsidP="00A37920">
            <w:pPr>
              <w:spacing w:before="120" w:after="120" w:line="240" w:lineRule="exact"/>
              <w:rPr>
                <w:rFonts w:ascii="Arial (W1)" w:hAnsi="Arial (W1)"/>
                <w:b/>
                <w:bCs/>
                <w:noProof w:val="0"/>
                <w:sz w:val="26"/>
                <w:szCs w:val="26"/>
              </w:rPr>
            </w:pPr>
            <w:r w:rsidRPr="00A37920">
              <w:rPr>
                <w:rFonts w:hint="cs"/>
                <w:b/>
                <w:bCs/>
                <w:noProof w:val="0"/>
                <w:sz w:val="26"/>
                <w:szCs w:val="26"/>
                <w:rtl/>
              </w:rPr>
              <w:t>נתבע</w:t>
            </w:r>
          </w:p>
        </w:tc>
        <w:tc>
          <w:tcPr>
            <w:tcW w:w="5571" w:type="dxa"/>
            <w:shd w:val="clear" w:color="auto" w:fill="auto"/>
          </w:tcPr>
          <w:p w14:paraId="0CE34451" w14:textId="77777777" w:rsidR="00A547D8" w:rsidRPr="00A37920" w:rsidRDefault="00A547D8" w:rsidP="00A37920">
            <w:pPr>
              <w:spacing w:before="120" w:after="120" w:line="240" w:lineRule="exact"/>
              <w:rPr>
                <w:rFonts w:ascii="Arial (W1)" w:hAnsi="Arial (W1)"/>
                <w:b/>
                <w:bCs/>
                <w:noProof w:val="0"/>
                <w:sz w:val="26"/>
                <w:szCs w:val="26"/>
                <w:rtl/>
              </w:rPr>
            </w:pPr>
            <w:r w:rsidRPr="00A37920">
              <w:rPr>
                <w:rFonts w:hint="cs"/>
                <w:b/>
                <w:bCs/>
                <w:noProof w:val="0"/>
                <w:sz w:val="26"/>
                <w:szCs w:val="26"/>
                <w:rtl/>
              </w:rPr>
              <w:t xml:space="preserve">***** **** </w:t>
            </w:r>
            <w:r w:rsidRPr="00A37920">
              <w:rPr>
                <w:rFonts w:hint="eastAsia"/>
                <w:b/>
                <w:bCs/>
                <w:noProof w:val="0"/>
                <w:sz w:val="26"/>
                <w:szCs w:val="26"/>
                <w:rtl/>
              </w:rPr>
              <w:t>ת"ז</w:t>
            </w:r>
            <w:r w:rsidRPr="00A37920">
              <w:rPr>
                <w:rFonts w:hint="cs"/>
                <w:b/>
                <w:bCs/>
                <w:noProof w:val="0"/>
                <w:sz w:val="26"/>
                <w:szCs w:val="26"/>
                <w:rtl/>
              </w:rPr>
              <w:t xml:space="preserve"> *********</w:t>
            </w:r>
          </w:p>
          <w:p w14:paraId="05C09FBC" w14:textId="77777777" w:rsidR="00A547D8" w:rsidRPr="00A37920" w:rsidRDefault="00A547D8" w:rsidP="00A37920">
            <w:pPr>
              <w:spacing w:before="120" w:after="120" w:line="240" w:lineRule="exact"/>
              <w:rPr>
                <w:rFonts w:ascii="Arial (W1)" w:hAnsi="Arial (W1)"/>
                <w:b/>
                <w:bCs/>
                <w:noProof w:val="0"/>
                <w:sz w:val="26"/>
                <w:szCs w:val="26"/>
              </w:rPr>
            </w:pPr>
            <w:r w:rsidRPr="00A37920">
              <w:rPr>
                <w:rFonts w:ascii="Arial (W1)" w:hAnsi="Arial (W1)" w:hint="cs"/>
                <w:b/>
                <w:bCs/>
                <w:noProof w:val="0"/>
                <w:sz w:val="26"/>
                <w:szCs w:val="26"/>
                <w:rtl/>
              </w:rPr>
              <w:t>ע"י ב"כ עו"ד אירה אלקלעי רובין</w:t>
            </w:r>
          </w:p>
        </w:tc>
      </w:tr>
    </w:tbl>
    <w:p w14:paraId="665E24D9" w14:textId="77777777" w:rsidR="00A547D8" w:rsidRDefault="00A547D8" w:rsidP="00A547D8">
      <w:pPr>
        <w:suppressLineNumbers/>
        <w:rPr>
          <w:rFonts w:ascii="Arial (W1)" w:hAnsi="Arial (W1)" w:hint="cs"/>
          <w:sz w:val="28"/>
          <w:szCs w:val="28"/>
          <w:rtl/>
        </w:rPr>
      </w:pPr>
    </w:p>
    <w:p w14:paraId="44B8827B" w14:textId="77777777" w:rsidR="00A265D1" w:rsidRDefault="00A265D1" w:rsidP="0068788B">
      <w:pPr>
        <w:spacing w:before="120" w:after="120"/>
        <w:jc w:val="both"/>
        <w:rPr>
          <w:rFonts w:ascii="David" w:hAnsi="David" w:hint="cs"/>
          <w:color w:val="00B050"/>
          <w:rtl/>
        </w:rPr>
      </w:pPr>
    </w:p>
    <w:p w14:paraId="757286DE" w14:textId="77777777" w:rsidR="00A265D1" w:rsidRDefault="00A265D1" w:rsidP="0068788B">
      <w:pPr>
        <w:spacing w:before="120" w:after="120"/>
        <w:jc w:val="both"/>
        <w:rPr>
          <w:rFonts w:ascii="David" w:hAnsi="David" w:hint="cs"/>
          <w:color w:val="00B050"/>
          <w:rtl/>
        </w:rPr>
      </w:pPr>
    </w:p>
    <w:p w14:paraId="45ACD8DA" w14:textId="77777777" w:rsidR="00A265D1" w:rsidRDefault="00A265D1" w:rsidP="00A265D1">
      <w:pPr>
        <w:pStyle w:val="a7"/>
        <w:pBdr>
          <w:top w:val="single" w:sz="4" w:space="1" w:color="auto"/>
          <w:bottom w:val="single" w:sz="4" w:space="1" w:color="auto"/>
        </w:pBdr>
        <w:spacing w:after="120" w:line="320" w:lineRule="exact"/>
        <w:jc w:val="both"/>
        <w:rPr>
          <w:rFonts w:cs="FrankRuehl" w:hint="cs"/>
          <w:szCs w:val="26"/>
          <w:rtl/>
        </w:rPr>
      </w:pPr>
      <w:bookmarkStart w:id="3" w:name="ABSTRACT_START"/>
      <w:bookmarkEnd w:id="3"/>
      <w:r>
        <w:rPr>
          <w:rFonts w:cs="FrankRuehl"/>
          <w:szCs w:val="26"/>
          <w:rtl/>
        </w:rPr>
        <w:t>מיני-רציו:</w:t>
      </w:r>
    </w:p>
    <w:p w14:paraId="1307F3BF" w14:textId="77777777" w:rsidR="00A265D1" w:rsidRDefault="00A265D1" w:rsidP="00A265D1">
      <w:pPr>
        <w:pStyle w:val="a7"/>
        <w:pBdr>
          <w:top w:val="single" w:sz="4" w:space="1" w:color="auto"/>
          <w:bottom w:val="single" w:sz="4" w:space="1" w:color="auto"/>
        </w:pBdr>
        <w:spacing w:after="120" w:line="320" w:lineRule="exact"/>
        <w:jc w:val="both"/>
        <w:rPr>
          <w:rFonts w:cs="FrankRuehl" w:hint="cs"/>
          <w:szCs w:val="26"/>
          <w:rtl/>
        </w:rPr>
      </w:pPr>
      <w:r>
        <w:rPr>
          <w:rFonts w:cs="FrankRuehl" w:hint="cs"/>
          <w:szCs w:val="26"/>
          <w:rtl/>
        </w:rPr>
        <w:t xml:space="preserve">* </w:t>
      </w:r>
      <w:r w:rsidRPr="00A265D1">
        <w:rPr>
          <w:rFonts w:cs="FrankRuehl"/>
          <w:szCs w:val="26"/>
          <w:rtl/>
        </w:rPr>
        <w:t>מה דינן של אופציות שניתנו לבן הזוג עובר למועד הקובע לאיזון משאבים בעוד שמועד הבשלתן הוא לאחר המועד הקובע</w:t>
      </w:r>
      <w:r w:rsidRPr="00A265D1">
        <w:rPr>
          <w:rFonts w:cs="FrankRuehl" w:hint="cs"/>
          <w:szCs w:val="26"/>
          <w:rtl/>
        </w:rPr>
        <w:t>?</w:t>
      </w:r>
    </w:p>
    <w:p w14:paraId="331EA3FB" w14:textId="77777777" w:rsidR="0068788B" w:rsidRPr="00A265D1" w:rsidRDefault="00A265D1" w:rsidP="00A265D1">
      <w:pPr>
        <w:pStyle w:val="a7"/>
        <w:pBdr>
          <w:top w:val="single" w:sz="4" w:space="1" w:color="auto"/>
          <w:bottom w:val="single" w:sz="4" w:space="1" w:color="auto"/>
        </w:pBdr>
        <w:spacing w:after="120" w:line="320" w:lineRule="exact"/>
        <w:jc w:val="both"/>
        <w:rPr>
          <w:rFonts w:cs="FrankRuehl"/>
          <w:szCs w:val="26"/>
          <w:rtl/>
        </w:rPr>
      </w:pPr>
      <w:r>
        <w:rPr>
          <w:rFonts w:cs="FrankRuehl"/>
          <w:szCs w:val="26"/>
          <w:rtl/>
        </w:rPr>
        <w:t>* משפחה – יחסי ממון בין בני-זוג – אופציות ממקום העבודה</w:t>
      </w:r>
    </w:p>
    <w:p w14:paraId="39859380" w14:textId="77777777" w:rsidR="00A265D1" w:rsidRDefault="00A265D1" w:rsidP="00A265D1">
      <w:pPr>
        <w:pBdr>
          <w:top w:val="single" w:sz="4" w:space="1" w:color="auto"/>
          <w:bottom w:val="single" w:sz="4" w:space="1" w:color="auto"/>
        </w:pBdr>
        <w:spacing w:after="120" w:line="320" w:lineRule="exact"/>
        <w:jc w:val="both"/>
        <w:rPr>
          <w:rFonts w:cs="FrankRuehl" w:hint="cs"/>
          <w:szCs w:val="26"/>
          <w:rtl/>
        </w:rPr>
      </w:pPr>
      <w:r>
        <w:rPr>
          <w:rFonts w:cs="FrankRuehl" w:hint="cs"/>
          <w:szCs w:val="26"/>
          <w:rtl/>
        </w:rPr>
        <w:t>.</w:t>
      </w:r>
    </w:p>
    <w:p w14:paraId="54785BA2" w14:textId="77777777" w:rsidR="0068788B" w:rsidRPr="00A265D1" w:rsidRDefault="0068788B" w:rsidP="00A265D1">
      <w:pPr>
        <w:pBdr>
          <w:top w:val="single" w:sz="4" w:space="1" w:color="auto"/>
          <w:bottom w:val="single" w:sz="4" w:space="1" w:color="auto"/>
        </w:pBdr>
        <w:spacing w:after="120" w:line="320" w:lineRule="exact"/>
        <w:jc w:val="both"/>
        <w:rPr>
          <w:rFonts w:cs="FrankRuehl"/>
          <w:szCs w:val="26"/>
          <w:rtl/>
        </w:rPr>
      </w:pPr>
      <w:r w:rsidRPr="006C3D27">
        <w:rPr>
          <w:rFonts w:cs="FrankRuehl"/>
          <w:szCs w:val="26"/>
          <w:highlight w:val="yellow"/>
          <w:rtl/>
        </w:rPr>
        <w:t>מה דינן של אופציות שניתנו לבן הזוג עובר למועד הקובע לאיזון משאבים בעוד שמועד הבשלתן הוא לאחר המועד הקובע</w:t>
      </w:r>
      <w:r w:rsidRPr="006C3D27">
        <w:rPr>
          <w:rFonts w:cs="FrankRuehl" w:hint="cs"/>
          <w:szCs w:val="26"/>
          <w:highlight w:val="yellow"/>
          <w:rtl/>
        </w:rPr>
        <w:t>?</w:t>
      </w:r>
      <w:r w:rsidRPr="00A265D1">
        <w:rPr>
          <w:rFonts w:cs="FrankRuehl"/>
          <w:szCs w:val="26"/>
          <w:rtl/>
        </w:rPr>
        <w:t xml:space="preserve"> </w:t>
      </w:r>
      <w:r w:rsidRPr="00A265D1">
        <w:rPr>
          <w:rFonts w:cs="FrankRuehl" w:hint="cs"/>
          <w:szCs w:val="26"/>
          <w:rtl/>
        </w:rPr>
        <w:t>רקע:</w:t>
      </w:r>
      <w:r w:rsidRPr="00A265D1">
        <w:rPr>
          <w:rFonts w:cs="FrankRuehl" w:hint="cs"/>
          <w:szCs w:val="26"/>
        </w:rPr>
        <w:t xml:space="preserve"> </w:t>
      </w:r>
      <w:r w:rsidRPr="00A265D1">
        <w:rPr>
          <w:rFonts w:cs="FrankRuehl"/>
          <w:szCs w:val="26"/>
          <w:rtl/>
        </w:rPr>
        <w:t xml:space="preserve">הצדדים נישאו </w:t>
      </w:r>
      <w:r w:rsidRPr="00A265D1">
        <w:rPr>
          <w:rFonts w:cs="FrankRuehl" w:hint="cs"/>
          <w:szCs w:val="26"/>
          <w:rtl/>
        </w:rPr>
        <w:t xml:space="preserve">ב-1995. </w:t>
      </w:r>
      <w:r w:rsidRPr="00A265D1">
        <w:rPr>
          <w:rFonts w:cs="FrankRuehl"/>
          <w:szCs w:val="26"/>
          <w:rtl/>
        </w:rPr>
        <w:t xml:space="preserve">הנתבע החל לעבוד </w:t>
      </w:r>
      <w:r w:rsidRPr="00A265D1">
        <w:rPr>
          <w:rFonts w:cs="FrankRuehl" w:hint="cs"/>
          <w:szCs w:val="26"/>
          <w:rtl/>
        </w:rPr>
        <w:t>בחברה</w:t>
      </w:r>
      <w:r w:rsidRPr="00A265D1">
        <w:rPr>
          <w:rFonts w:cs="FrankRuehl"/>
          <w:szCs w:val="26"/>
          <w:rtl/>
        </w:rPr>
        <w:t xml:space="preserve"> בשנת 2002 במשרת ניהול. גם קודם לעבודתו </w:t>
      </w:r>
      <w:r w:rsidRPr="00A265D1">
        <w:rPr>
          <w:rFonts w:cs="FrankRuehl" w:hint="cs"/>
          <w:szCs w:val="26"/>
          <w:rtl/>
        </w:rPr>
        <w:t>בחברה</w:t>
      </w:r>
      <w:r w:rsidRPr="00A265D1">
        <w:rPr>
          <w:rFonts w:cs="FrankRuehl"/>
          <w:szCs w:val="26"/>
          <w:rtl/>
        </w:rPr>
        <w:t xml:space="preserve"> עבד הנתבע במשרה ניהולית.</w:t>
      </w:r>
      <w:r w:rsidRPr="00A265D1">
        <w:rPr>
          <w:rFonts w:cs="FrankRuehl" w:hint="cs"/>
          <w:szCs w:val="26"/>
          <w:rtl/>
        </w:rPr>
        <w:t xml:space="preserve"> </w:t>
      </w:r>
      <w:r w:rsidRPr="00A265D1">
        <w:rPr>
          <w:rFonts w:cs="FrankRuehl"/>
          <w:szCs w:val="26"/>
          <w:rtl/>
        </w:rPr>
        <w:t xml:space="preserve">בשנת 2008 בוצעה הקצאת אופציות </w:t>
      </w:r>
      <w:r w:rsidRPr="00A265D1">
        <w:rPr>
          <w:rFonts w:cs="FrankRuehl" w:hint="cs"/>
          <w:szCs w:val="26"/>
          <w:rtl/>
        </w:rPr>
        <w:t>בחברה</w:t>
      </w:r>
      <w:r w:rsidRPr="00A265D1">
        <w:rPr>
          <w:rFonts w:cs="FrankRuehl"/>
          <w:szCs w:val="26"/>
          <w:rtl/>
        </w:rPr>
        <w:t xml:space="preserve"> והנתבע קיבל בהקצאה זו 54,459 אופציות שמועד הבשלתן נפרס על פני 4 שנים ממועד ההקצאה. </w:t>
      </w:r>
      <w:r w:rsidRPr="00A265D1">
        <w:rPr>
          <w:rFonts w:cs="FrankRuehl" w:hint="cs"/>
          <w:szCs w:val="26"/>
          <w:rtl/>
        </w:rPr>
        <w:t xml:space="preserve">ב-2018, כחצי שנה טרם מועד הקרע המוסכם, </w:t>
      </w:r>
      <w:r w:rsidRPr="00A265D1">
        <w:rPr>
          <w:rFonts w:cs="FrankRuehl"/>
          <w:szCs w:val="26"/>
          <w:rtl/>
        </w:rPr>
        <w:t>בוצעה הקצאת אופציות שניה</w:t>
      </w:r>
      <w:r w:rsidRPr="00A265D1">
        <w:rPr>
          <w:rFonts w:cs="FrankRuehl" w:hint="cs"/>
          <w:szCs w:val="26"/>
          <w:rtl/>
        </w:rPr>
        <w:t xml:space="preserve">. </w:t>
      </w:r>
      <w:r w:rsidRPr="00A265D1">
        <w:rPr>
          <w:rFonts w:cs="FrankRuehl"/>
          <w:szCs w:val="26"/>
          <w:rtl/>
        </w:rPr>
        <w:t>בהקצאה זו זכה הנתבע ל 179,000 אופציות במחיר מימוש של 18.47 ₪</w:t>
      </w:r>
      <w:r w:rsidRPr="00A265D1">
        <w:rPr>
          <w:rFonts w:cs="FrankRuehl" w:hint="cs"/>
          <w:szCs w:val="26"/>
          <w:rtl/>
        </w:rPr>
        <w:t xml:space="preserve"> תוך שנ</w:t>
      </w:r>
      <w:r w:rsidRPr="00A265D1">
        <w:rPr>
          <w:rFonts w:cs="FrankRuehl"/>
          <w:szCs w:val="26"/>
          <w:rtl/>
        </w:rPr>
        <w:t xml:space="preserve">קבעו 3 מועדי הבשלה. 25% מהאופציות ניתן היה לממש כשנה לאחר ההקצאה 25% </w:t>
      </w:r>
      <w:r w:rsidRPr="00A265D1">
        <w:rPr>
          <w:rFonts w:cs="FrankRuehl" w:hint="cs"/>
          <w:szCs w:val="26"/>
          <w:rtl/>
        </w:rPr>
        <w:t xml:space="preserve">נוספים </w:t>
      </w:r>
      <w:r w:rsidRPr="00A265D1">
        <w:rPr>
          <w:rFonts w:cs="FrankRuehl"/>
          <w:szCs w:val="26"/>
          <w:rtl/>
        </w:rPr>
        <w:t xml:space="preserve">כשנתיים לאחר הקצאתן, </w:t>
      </w:r>
      <w:r w:rsidRPr="00A265D1">
        <w:rPr>
          <w:rFonts w:cs="FrankRuehl" w:hint="cs"/>
          <w:szCs w:val="26"/>
          <w:rtl/>
        </w:rPr>
        <w:t xml:space="preserve">והייתרה (50%) </w:t>
      </w:r>
      <w:r w:rsidRPr="00A265D1">
        <w:rPr>
          <w:rFonts w:cs="FrankRuehl"/>
          <w:szCs w:val="26"/>
          <w:rtl/>
        </w:rPr>
        <w:t>כשלוש שנים לאחר ההקצאה. מועד פקיעת כלל האופציות (המועד האחרון למימושן) נקבע ליום 12.2.2023, היינו, 5 שנים לאחר הקצאתן. הנתבע מימש 50% מהאופציות וקיבל תמורתן 2,069,598.97 ₪ נטו לאחר ניכוי מס.</w:t>
      </w:r>
      <w:r w:rsidRPr="00A265D1">
        <w:rPr>
          <w:rFonts w:cs="FrankRuehl" w:hint="cs"/>
          <w:szCs w:val="26"/>
          <w:rtl/>
        </w:rPr>
        <w:t xml:space="preserve"> </w:t>
      </w:r>
      <w:r w:rsidRPr="00A265D1">
        <w:rPr>
          <w:rFonts w:cs="FrankRuehl"/>
          <w:szCs w:val="26"/>
          <w:rtl/>
        </w:rPr>
        <w:t>הוא עדיין מחזיק ביתרת האופציות (50%) הגם שמועד הבשלתן כבר הגיע</w:t>
      </w:r>
      <w:r w:rsidRPr="00A265D1">
        <w:rPr>
          <w:rFonts w:cs="FrankRuehl" w:hint="cs"/>
          <w:szCs w:val="26"/>
          <w:rtl/>
        </w:rPr>
        <w:t>, אך</w:t>
      </w:r>
      <w:r w:rsidRPr="00A265D1">
        <w:rPr>
          <w:rFonts w:cs="FrankRuehl"/>
          <w:szCs w:val="26"/>
          <w:rtl/>
        </w:rPr>
        <w:t xml:space="preserve"> מועד הפקיעה של האופציות טרם הגיע.</w:t>
      </w:r>
    </w:p>
    <w:p w14:paraId="2860304B" w14:textId="77777777" w:rsidR="00A265D1" w:rsidRDefault="00A265D1" w:rsidP="00A265D1">
      <w:pPr>
        <w:pBdr>
          <w:top w:val="single" w:sz="4" w:space="1" w:color="auto"/>
          <w:bottom w:val="single" w:sz="4" w:space="1" w:color="auto"/>
        </w:pBdr>
        <w:spacing w:after="120" w:line="320" w:lineRule="exact"/>
        <w:jc w:val="both"/>
        <w:rPr>
          <w:rFonts w:cs="FrankRuehl" w:hint="cs"/>
          <w:szCs w:val="26"/>
          <w:rtl/>
        </w:rPr>
      </w:pPr>
      <w:r>
        <w:rPr>
          <w:rFonts w:cs="FrankRuehl" w:hint="cs"/>
          <w:szCs w:val="26"/>
          <w:rtl/>
        </w:rPr>
        <w:t>.</w:t>
      </w:r>
    </w:p>
    <w:p w14:paraId="0D2969F1" w14:textId="77777777" w:rsidR="0068788B" w:rsidRPr="00A265D1" w:rsidRDefault="0068788B" w:rsidP="00A265D1">
      <w:pPr>
        <w:pBdr>
          <w:top w:val="single" w:sz="4" w:space="1" w:color="auto"/>
          <w:bottom w:val="single" w:sz="4" w:space="1" w:color="auto"/>
        </w:pBdr>
        <w:spacing w:after="120" w:line="320" w:lineRule="exact"/>
        <w:jc w:val="both"/>
        <w:rPr>
          <w:rFonts w:cs="FrankRuehl"/>
          <w:szCs w:val="26"/>
          <w:rtl/>
        </w:rPr>
      </w:pPr>
      <w:r w:rsidRPr="00A265D1">
        <w:rPr>
          <w:rFonts w:cs="FrankRuehl" w:hint="cs"/>
          <w:szCs w:val="26"/>
          <w:rtl/>
        </w:rPr>
        <w:t>ביהמ"ש לענייני משפחה פסק:</w:t>
      </w:r>
    </w:p>
    <w:p w14:paraId="08D1FAFA" w14:textId="77777777" w:rsidR="0068788B" w:rsidRPr="00A265D1" w:rsidRDefault="0068788B" w:rsidP="00A265D1">
      <w:pPr>
        <w:pBdr>
          <w:top w:val="single" w:sz="4" w:space="1" w:color="auto"/>
          <w:bottom w:val="single" w:sz="4" w:space="1" w:color="auto"/>
        </w:pBdr>
        <w:spacing w:after="120" w:line="320" w:lineRule="exact"/>
        <w:jc w:val="both"/>
        <w:rPr>
          <w:rFonts w:cs="FrankRuehl"/>
          <w:szCs w:val="26"/>
        </w:rPr>
      </w:pPr>
      <w:r w:rsidRPr="00A265D1">
        <w:rPr>
          <w:rFonts w:cs="FrankRuehl"/>
          <w:szCs w:val="26"/>
          <w:rtl/>
        </w:rPr>
        <w:t>מוסכם על הכל שהתקופה שמתחילה ביום הקצאת האופציות ועד ליום הקובע לאיזון משאבי הצדדים הינה תקופה בה נכללו האופציות בתוך הרכוש המשותף. מאידך, התקופה שמתחילה ביום הקובע ומסתיימת ביום הבשלתן של האופציות הינה תקופה שאינה יכולה להיחשב כחלק מהשיתוף בין הצדדים.</w:t>
      </w:r>
      <w:r w:rsidRPr="00A265D1">
        <w:rPr>
          <w:rFonts w:cs="FrankRuehl" w:hint="cs"/>
          <w:szCs w:val="26"/>
          <w:rtl/>
        </w:rPr>
        <w:t xml:space="preserve"> </w:t>
      </w:r>
      <w:r w:rsidRPr="00A265D1">
        <w:rPr>
          <w:rFonts w:cs="FrankRuehl"/>
          <w:szCs w:val="26"/>
          <w:rtl/>
        </w:rPr>
        <w:t xml:space="preserve">השאלה </w:t>
      </w:r>
      <w:r w:rsidRPr="00A265D1">
        <w:rPr>
          <w:rFonts w:cs="FrankRuehl"/>
          <w:szCs w:val="26"/>
          <w:rtl/>
        </w:rPr>
        <w:lastRenderedPageBreak/>
        <w:t xml:space="preserve">העיקרית, ולמעשה היחידה, </w:t>
      </w:r>
      <w:r w:rsidRPr="00DB1CB4">
        <w:rPr>
          <w:rFonts w:cs="FrankRuehl"/>
          <w:szCs w:val="26"/>
          <w:highlight w:val="yellow"/>
          <w:rtl/>
        </w:rPr>
        <w:t xml:space="preserve">היא מה דינה של התקופה שתחילתה ביום בו הנתבע התחיל לעבוד </w:t>
      </w:r>
      <w:r w:rsidRPr="00DB1CB4">
        <w:rPr>
          <w:rFonts w:cs="FrankRuehl" w:hint="cs"/>
          <w:szCs w:val="26"/>
          <w:highlight w:val="yellow"/>
          <w:rtl/>
        </w:rPr>
        <w:t>בחברה</w:t>
      </w:r>
      <w:r w:rsidRPr="00DB1CB4">
        <w:rPr>
          <w:rFonts w:cs="FrankRuehl"/>
          <w:szCs w:val="26"/>
          <w:highlight w:val="yellow"/>
          <w:rtl/>
        </w:rPr>
        <w:t xml:space="preserve"> וסופה ביום הקצאת האופציות.</w:t>
      </w:r>
      <w:r w:rsidRPr="00A265D1">
        <w:rPr>
          <w:rFonts w:cs="FrankRuehl"/>
          <w:szCs w:val="26"/>
          <w:rtl/>
        </w:rPr>
        <w:t xml:space="preserve"> </w:t>
      </w:r>
      <w:r w:rsidRPr="00DB1CB4">
        <w:rPr>
          <w:rFonts w:cs="FrankRuehl"/>
          <w:szCs w:val="26"/>
          <w:highlight w:val="yellow"/>
          <w:rtl/>
        </w:rPr>
        <w:t>חידוד השאלה ודיוקה מעלה למעשה את השאלה הבאה: האם הקצאת האופציות לעובד ניתנה כתגמול עבור ביצועיו של העובד בעבר ובעתיד או שהקצאתן הינה צופה פני עתיד בלבד ותכלית ההקצאה הינה לשמר את העובד בחברה ולתמרץ אותו באופן שביצועי העתיד של החברה ייטיבו עמו.</w:t>
      </w:r>
    </w:p>
    <w:p w14:paraId="7A95F3AD" w14:textId="77777777" w:rsidR="0068788B" w:rsidRPr="00A265D1" w:rsidRDefault="0068788B" w:rsidP="00A265D1">
      <w:pPr>
        <w:pBdr>
          <w:top w:val="single" w:sz="4" w:space="1" w:color="auto"/>
          <w:bottom w:val="single" w:sz="4" w:space="1" w:color="auto"/>
        </w:pBdr>
        <w:spacing w:after="120" w:line="320" w:lineRule="exact"/>
        <w:jc w:val="both"/>
        <w:rPr>
          <w:rFonts w:cs="FrankRuehl"/>
          <w:szCs w:val="26"/>
          <w:rtl/>
        </w:rPr>
      </w:pPr>
      <w:r w:rsidRPr="00A265D1">
        <w:rPr>
          <w:rFonts w:cs="FrankRuehl"/>
          <w:szCs w:val="26"/>
          <w:rtl/>
        </w:rPr>
        <w:t>שאלה זו, אינה קלה כלל ועיקר. הגישה בפסיקה אינה אחידה והיא תלוית נסיבותיו הקונקרטיות של כל מקרה ומקרה.</w:t>
      </w:r>
      <w:r w:rsidRPr="00A265D1">
        <w:rPr>
          <w:rFonts w:cs="FrankRuehl" w:hint="cs"/>
          <w:szCs w:val="26"/>
          <w:rtl/>
        </w:rPr>
        <w:t xml:space="preserve"> </w:t>
      </w:r>
    </w:p>
    <w:p w14:paraId="65B23027" w14:textId="77777777" w:rsidR="0068788B" w:rsidRPr="00A265D1" w:rsidRDefault="0068788B" w:rsidP="00A265D1">
      <w:pPr>
        <w:pBdr>
          <w:top w:val="single" w:sz="4" w:space="1" w:color="auto"/>
          <w:bottom w:val="single" w:sz="4" w:space="1" w:color="auto"/>
        </w:pBdr>
        <w:spacing w:after="120" w:line="320" w:lineRule="exact"/>
        <w:jc w:val="both"/>
        <w:rPr>
          <w:rFonts w:cs="FrankRuehl"/>
          <w:szCs w:val="26"/>
          <w:rtl/>
        </w:rPr>
      </w:pPr>
      <w:r w:rsidRPr="00A265D1">
        <w:rPr>
          <w:rFonts w:cs="FrankRuehl" w:hint="cs"/>
          <w:szCs w:val="26"/>
          <w:rtl/>
        </w:rPr>
        <w:t>לעמדת ביהמ"ש</w:t>
      </w:r>
      <w:r w:rsidRPr="00A265D1">
        <w:rPr>
          <w:rFonts w:cs="FrankRuehl"/>
          <w:szCs w:val="26"/>
          <w:rtl/>
        </w:rPr>
        <w:t xml:space="preserve"> אין דין חברת סטארטאפ, נטולת הכנסות, שבדרך כלל אין באפשרותה לתגמל את העובדים בזמן הווה וכל כולה בנויה על הישגי העתיד, כדין חברה ותיקה ויציבה המתגמלת את עובדיה על בסיס ביצועיהם ועל יסוד ניסיונם, הוותק שצברו בחברה והכישורים המוכחים שלהם</w:t>
      </w:r>
      <w:r w:rsidRPr="00A265D1">
        <w:rPr>
          <w:rFonts w:cs="FrankRuehl" w:hint="cs"/>
          <w:szCs w:val="26"/>
          <w:rtl/>
        </w:rPr>
        <w:t>.</w:t>
      </w:r>
    </w:p>
    <w:p w14:paraId="7FEE2F31" w14:textId="77777777" w:rsidR="0068788B" w:rsidRPr="00A265D1" w:rsidRDefault="0068788B" w:rsidP="00A265D1">
      <w:pPr>
        <w:pBdr>
          <w:top w:val="single" w:sz="4" w:space="1" w:color="auto"/>
          <w:bottom w:val="single" w:sz="4" w:space="1" w:color="auto"/>
        </w:pBdr>
        <w:spacing w:after="120" w:line="320" w:lineRule="exact"/>
        <w:jc w:val="both"/>
        <w:rPr>
          <w:rFonts w:cs="FrankRuehl"/>
          <w:szCs w:val="26"/>
          <w:rtl/>
        </w:rPr>
      </w:pPr>
      <w:r w:rsidRPr="00A265D1">
        <w:rPr>
          <w:rFonts w:cs="FrankRuehl" w:hint="cs"/>
          <w:szCs w:val="26"/>
          <w:rtl/>
        </w:rPr>
        <w:t xml:space="preserve">בענייננו, </w:t>
      </w:r>
      <w:r w:rsidRPr="00A265D1">
        <w:rPr>
          <w:rFonts w:cs="FrankRuehl"/>
          <w:szCs w:val="26"/>
          <w:rtl/>
        </w:rPr>
        <w:t xml:space="preserve">לאחר עיון בטענות הצדדים, שמיעת עדותו של מנכ"ל החברה ועיון בהסכם הקצאת האופציות שניתנו לנתבע בשנת 2018, </w:t>
      </w:r>
      <w:r w:rsidRPr="00DB1CB4">
        <w:rPr>
          <w:rFonts w:cs="FrankRuehl" w:hint="cs"/>
          <w:szCs w:val="26"/>
          <w:highlight w:val="yellow"/>
          <w:rtl/>
        </w:rPr>
        <w:t>ביהמ"ש הגיע ל</w:t>
      </w:r>
      <w:r w:rsidRPr="00DB1CB4">
        <w:rPr>
          <w:rFonts w:cs="FrankRuehl"/>
          <w:szCs w:val="26"/>
          <w:highlight w:val="yellow"/>
          <w:rtl/>
        </w:rPr>
        <w:t>מסקנה כי הדין עם התובעת</w:t>
      </w:r>
      <w:r w:rsidRPr="00DB1CB4">
        <w:rPr>
          <w:rFonts w:cs="FrankRuehl" w:hint="cs"/>
          <w:szCs w:val="26"/>
          <w:highlight w:val="yellow"/>
          <w:rtl/>
        </w:rPr>
        <w:t xml:space="preserve"> וכי במקרה דנא </w:t>
      </w:r>
      <w:r w:rsidRPr="00DB1CB4">
        <w:rPr>
          <w:rFonts w:cs="FrankRuehl"/>
          <w:szCs w:val="26"/>
          <w:highlight w:val="yellow"/>
          <w:rtl/>
        </w:rPr>
        <w:t>הקצאת האופציות ל</w:t>
      </w:r>
      <w:r w:rsidRPr="00DB1CB4">
        <w:rPr>
          <w:rFonts w:cs="FrankRuehl" w:hint="cs"/>
          <w:szCs w:val="26"/>
          <w:highlight w:val="yellow"/>
          <w:rtl/>
        </w:rPr>
        <w:t>נתבע</w:t>
      </w:r>
      <w:r w:rsidRPr="00DB1CB4">
        <w:rPr>
          <w:rFonts w:cs="FrankRuehl"/>
          <w:szCs w:val="26"/>
          <w:highlight w:val="yellow"/>
          <w:rtl/>
        </w:rPr>
        <w:t xml:space="preserve"> ניתנה</w:t>
      </w:r>
      <w:r w:rsidRPr="00DB1CB4">
        <w:rPr>
          <w:rFonts w:cs="FrankRuehl" w:hint="cs"/>
          <w:szCs w:val="26"/>
          <w:highlight w:val="yellow"/>
          <w:rtl/>
        </w:rPr>
        <w:t xml:space="preserve">, בעיקר, </w:t>
      </w:r>
      <w:r w:rsidRPr="00DB1CB4">
        <w:rPr>
          <w:rFonts w:cs="FrankRuehl"/>
          <w:szCs w:val="26"/>
          <w:highlight w:val="yellow"/>
          <w:rtl/>
        </w:rPr>
        <w:t xml:space="preserve">כתגמול עבור ביצועיו </w:t>
      </w:r>
      <w:r w:rsidRPr="00DB1CB4">
        <w:rPr>
          <w:rFonts w:cs="FrankRuehl" w:hint="cs"/>
          <w:szCs w:val="26"/>
          <w:highlight w:val="yellow"/>
          <w:rtl/>
        </w:rPr>
        <w:t>בעבודה</w:t>
      </w:r>
      <w:r w:rsidRPr="00DB1CB4">
        <w:rPr>
          <w:rFonts w:cs="FrankRuehl"/>
          <w:szCs w:val="26"/>
          <w:highlight w:val="yellow"/>
          <w:rtl/>
        </w:rPr>
        <w:t xml:space="preserve"> בעבר</w:t>
      </w:r>
      <w:r w:rsidRPr="00DB1CB4">
        <w:rPr>
          <w:rFonts w:cs="FrankRuehl" w:hint="cs"/>
          <w:szCs w:val="26"/>
          <w:highlight w:val="yellow"/>
          <w:rtl/>
        </w:rPr>
        <w:t>.</w:t>
      </w:r>
    </w:p>
    <w:p w14:paraId="6F9561A2" w14:textId="77777777" w:rsidR="0068788B" w:rsidRPr="00A265D1" w:rsidRDefault="0068788B" w:rsidP="00A265D1">
      <w:pPr>
        <w:pBdr>
          <w:top w:val="single" w:sz="4" w:space="1" w:color="auto"/>
          <w:bottom w:val="single" w:sz="4" w:space="1" w:color="auto"/>
        </w:pBdr>
        <w:spacing w:after="120" w:line="320" w:lineRule="exact"/>
        <w:jc w:val="both"/>
        <w:rPr>
          <w:rFonts w:cs="FrankRuehl"/>
          <w:szCs w:val="26"/>
        </w:rPr>
      </w:pPr>
      <w:r w:rsidRPr="00A265D1">
        <w:rPr>
          <w:rFonts w:cs="FrankRuehl" w:hint="cs"/>
          <w:szCs w:val="26"/>
          <w:rtl/>
        </w:rPr>
        <w:t xml:space="preserve">במקרה דנא, מדובר בחברה מבוססת וותיקה שהנתבע החל לעבוד בה ב-2002. </w:t>
      </w:r>
      <w:r w:rsidRPr="00F8010A">
        <w:rPr>
          <w:rFonts w:cs="FrankRuehl" w:hint="cs"/>
          <w:szCs w:val="26"/>
          <w:highlight w:val="yellow"/>
          <w:rtl/>
        </w:rPr>
        <w:t>ביהמ"ש שוכנע ש</w:t>
      </w:r>
      <w:r w:rsidRPr="00F8010A">
        <w:rPr>
          <w:rFonts w:cs="FrankRuehl"/>
          <w:szCs w:val="26"/>
          <w:highlight w:val="yellow"/>
          <w:rtl/>
        </w:rPr>
        <w:t>הענקת האופציות לנתבע נגזרת בעיקר על סמך ניסיונו, כישוריו וביצועיו בעבר</w:t>
      </w:r>
      <w:r w:rsidRPr="00A265D1">
        <w:rPr>
          <w:rFonts w:cs="FrankRuehl"/>
          <w:szCs w:val="26"/>
          <w:rtl/>
        </w:rPr>
        <w:t>. ביצועים והישגים אלה, בניגוד לאלה שבעתיד, לא רק שידועים לחברה שבוחרת להעניק אופציות לעובד, אלא שהם גם ניתנים לכימות ולמדידה ובהתאם להם נגזרת כמות האופציות המוענקת לעובד.</w:t>
      </w:r>
    </w:p>
    <w:p w14:paraId="50CF875A" w14:textId="77777777" w:rsidR="0068788B" w:rsidRPr="00A265D1" w:rsidRDefault="0068788B" w:rsidP="00A265D1">
      <w:pPr>
        <w:pBdr>
          <w:top w:val="single" w:sz="4" w:space="1" w:color="auto"/>
          <w:bottom w:val="single" w:sz="4" w:space="1" w:color="auto"/>
        </w:pBdr>
        <w:spacing w:after="120" w:line="320" w:lineRule="exact"/>
        <w:jc w:val="both"/>
        <w:rPr>
          <w:rFonts w:cs="FrankRuehl"/>
          <w:szCs w:val="26"/>
        </w:rPr>
      </w:pPr>
      <w:r w:rsidRPr="00A265D1">
        <w:rPr>
          <w:rFonts w:cs="FrankRuehl"/>
          <w:szCs w:val="26"/>
          <w:rtl/>
        </w:rPr>
        <w:t xml:space="preserve">במקרה של הנתבע, צבירת עשר שנות ניסיון בחברה </w:t>
      </w:r>
      <w:r w:rsidRPr="00A265D1">
        <w:rPr>
          <w:rFonts w:cs="FrankRuehl" w:hint="cs"/>
          <w:szCs w:val="26"/>
          <w:rtl/>
        </w:rPr>
        <w:t>(ממועד הענקת האופציות הראשונה ועד להענקת האופציות השניה)</w:t>
      </w:r>
      <w:r w:rsidRPr="00A265D1">
        <w:rPr>
          <w:rFonts w:cs="FrankRuehl" w:hint="cs"/>
          <w:szCs w:val="26"/>
        </w:rPr>
        <w:t xml:space="preserve"> </w:t>
      </w:r>
      <w:r w:rsidRPr="00A265D1">
        <w:rPr>
          <w:rFonts w:cs="FrankRuehl"/>
          <w:szCs w:val="26"/>
          <w:rtl/>
        </w:rPr>
        <w:t>אפשרו לו, לא רק להתפתח ולהתקדם באופן אישי, אלא אפשרו גם לחברה עצמה לבחון את יכולותיו וביצועיו של הנתבע. ל</w:t>
      </w:r>
      <w:r w:rsidRPr="00A265D1">
        <w:rPr>
          <w:rFonts w:cs="FrankRuehl" w:hint="cs"/>
          <w:szCs w:val="26"/>
          <w:rtl/>
        </w:rPr>
        <w:t xml:space="preserve">עמדת ביהמ"ש </w:t>
      </w:r>
      <w:r w:rsidRPr="00A265D1">
        <w:rPr>
          <w:rFonts w:cs="FrankRuehl"/>
          <w:szCs w:val="26"/>
          <w:rtl/>
        </w:rPr>
        <w:t xml:space="preserve">מתוך ניסיונה זה של החברה ביחס לכישוריו ויכולותיו של הנתבע הוחלט להעניק לו </w:t>
      </w:r>
      <w:r w:rsidRPr="00A265D1">
        <w:rPr>
          <w:rFonts w:cs="FrankRuehl" w:hint="cs"/>
          <w:szCs w:val="26"/>
          <w:rtl/>
        </w:rPr>
        <w:t xml:space="preserve">ב-2018 </w:t>
      </w:r>
      <w:r w:rsidRPr="00A265D1">
        <w:rPr>
          <w:rFonts w:cs="FrankRuehl"/>
          <w:szCs w:val="26"/>
          <w:rtl/>
        </w:rPr>
        <w:t>אופציות בכמות העולה פי שלוש מכמות האופציות אותה קיבל בשנת 2008.</w:t>
      </w:r>
    </w:p>
    <w:p w14:paraId="44885924" w14:textId="77777777" w:rsidR="0068788B" w:rsidRPr="00A265D1" w:rsidRDefault="0068788B" w:rsidP="00A265D1">
      <w:pPr>
        <w:pBdr>
          <w:top w:val="single" w:sz="4" w:space="1" w:color="auto"/>
          <w:bottom w:val="single" w:sz="4" w:space="1" w:color="auto"/>
        </w:pBdr>
        <w:spacing w:after="120" w:line="320" w:lineRule="exact"/>
        <w:jc w:val="both"/>
        <w:rPr>
          <w:rFonts w:cs="FrankRuehl"/>
          <w:szCs w:val="26"/>
          <w:rtl/>
        </w:rPr>
      </w:pPr>
      <w:r w:rsidRPr="00A265D1">
        <w:rPr>
          <w:rFonts w:cs="FrankRuehl" w:hint="cs"/>
          <w:szCs w:val="26"/>
          <w:rtl/>
        </w:rPr>
        <w:t>כאמור, החברה</w:t>
      </w:r>
      <w:r w:rsidRPr="00A265D1">
        <w:rPr>
          <w:rFonts w:cs="FrankRuehl"/>
          <w:szCs w:val="26"/>
          <w:rtl/>
        </w:rPr>
        <w:t xml:space="preserve"> אינה חברת 'הזנק' אלא חברה רווחית ומבוססת הפועלת בשוק עשרות שנים. האופציות שניתנו לנתבע לא ניתנו לו כתחליף שכר אלא כהטבה כספית נוספת ועתידית. לכאורה היה ניתן לטעון כי משלא מדובר בתחליף שכר או הטבה למשכורת יש לראות באופציות מת</w:t>
      </w:r>
      <w:r w:rsidRPr="00A265D1">
        <w:rPr>
          <w:rFonts w:cs="FrankRuehl" w:hint="cs"/>
          <w:szCs w:val="26"/>
          <w:rtl/>
        </w:rPr>
        <w:t>ן</w:t>
      </w:r>
      <w:r w:rsidRPr="00A265D1">
        <w:rPr>
          <w:rFonts w:cs="FrankRuehl"/>
          <w:szCs w:val="26"/>
          <w:rtl/>
        </w:rPr>
        <w:t xml:space="preserve"> עתידי בלבד. </w:t>
      </w:r>
      <w:r w:rsidRPr="00B26455">
        <w:rPr>
          <w:rFonts w:cs="FrankRuehl"/>
          <w:szCs w:val="26"/>
          <w:highlight w:val="yellow"/>
          <w:rtl/>
        </w:rPr>
        <w:t xml:space="preserve">ברם, </w:t>
      </w:r>
      <w:r w:rsidRPr="00B26455">
        <w:rPr>
          <w:rFonts w:cs="FrankRuehl" w:hint="cs"/>
          <w:szCs w:val="26"/>
          <w:highlight w:val="yellow"/>
          <w:rtl/>
        </w:rPr>
        <w:t>ביהמ"ש סבור אחרת</w:t>
      </w:r>
      <w:r w:rsidRPr="00B26455">
        <w:rPr>
          <w:rFonts w:cs="FrankRuehl"/>
          <w:szCs w:val="26"/>
          <w:highlight w:val="yellow"/>
          <w:rtl/>
        </w:rPr>
        <w:t xml:space="preserve">. </w:t>
      </w:r>
      <w:r w:rsidRPr="00B26455">
        <w:rPr>
          <w:rFonts w:cs="FrankRuehl" w:hint="cs"/>
          <w:szCs w:val="26"/>
          <w:highlight w:val="yellow"/>
          <w:rtl/>
        </w:rPr>
        <w:t>ביהמ"ש</w:t>
      </w:r>
      <w:r w:rsidRPr="00B26455">
        <w:rPr>
          <w:rFonts w:cs="FrankRuehl"/>
          <w:szCs w:val="26"/>
          <w:highlight w:val="yellow"/>
          <w:rtl/>
        </w:rPr>
        <w:t xml:space="preserve"> סבור כי דווקא בחברת 'הזנק' המצויה בתחילת דרכה, אינה מייצרת הכנסות ועתידה לוט בערפל, מתן האופציות נגזר מביצועי העתיד בלבד</w:t>
      </w:r>
      <w:r w:rsidRPr="00A265D1">
        <w:rPr>
          <w:rFonts w:cs="FrankRuehl"/>
          <w:szCs w:val="26"/>
          <w:rtl/>
        </w:rPr>
        <w:t xml:space="preserve">. </w:t>
      </w:r>
      <w:r w:rsidRPr="00B26455">
        <w:rPr>
          <w:rFonts w:cs="FrankRuehl"/>
          <w:szCs w:val="26"/>
          <w:highlight w:val="yellow"/>
          <w:rtl/>
        </w:rPr>
        <w:t>הענקת האופציות אינה מבוססת על ניסיון העבר ועל ביצועי העובד בעבר, מהטעם הפשוט שאין 'עבר' שעליו ניתן להתבסס ואין ניסיון ממנו ניתן ללמוד. לא כך הדבר בחברה מבוססת עתירת ניסיון, שביצועי העובד נבחנו בפועל על פני שנים ארוכות, ויותר מכך אין מדובר בהענקת אופציות ראשונה לאותו עובד. במקרה זה משקל 'העבר' עולה לאין שיעור על משקל 'העתיד'.</w:t>
      </w:r>
      <w:r w:rsidRPr="00A265D1">
        <w:rPr>
          <w:rFonts w:cs="FrankRuehl"/>
          <w:szCs w:val="26"/>
          <w:rtl/>
        </w:rPr>
        <w:t xml:space="preserve"> </w:t>
      </w:r>
    </w:p>
    <w:p w14:paraId="3DD0A4ED" w14:textId="77777777" w:rsidR="0068788B" w:rsidRPr="00A265D1" w:rsidRDefault="0068788B" w:rsidP="00A265D1">
      <w:pPr>
        <w:pBdr>
          <w:top w:val="single" w:sz="4" w:space="1" w:color="auto"/>
          <w:bottom w:val="single" w:sz="4" w:space="1" w:color="auto"/>
        </w:pBdr>
        <w:spacing w:after="120" w:line="320" w:lineRule="exact"/>
        <w:jc w:val="both"/>
        <w:rPr>
          <w:rFonts w:cs="FrankRuehl"/>
          <w:szCs w:val="26"/>
        </w:rPr>
      </w:pPr>
      <w:r w:rsidRPr="00A265D1">
        <w:rPr>
          <w:rFonts w:cs="FrankRuehl"/>
          <w:szCs w:val="26"/>
          <w:rtl/>
        </w:rPr>
        <w:t>הטענה שעלתה בעדות המנכ"ל כי כל מהות הענקת האופציות בנויה על הצורך בשימור מנהלים ועובדים בכירים בחברה לטווח ארוך ותמרוצם אינו עומד במבחן המציאות.</w:t>
      </w:r>
    </w:p>
    <w:p w14:paraId="0853F2B1" w14:textId="77777777" w:rsidR="0068788B" w:rsidRPr="00A265D1" w:rsidRDefault="0068788B" w:rsidP="00A265D1">
      <w:pPr>
        <w:pBdr>
          <w:top w:val="single" w:sz="4" w:space="1" w:color="auto"/>
          <w:bottom w:val="single" w:sz="4" w:space="1" w:color="auto"/>
        </w:pBdr>
        <w:spacing w:after="120" w:line="320" w:lineRule="exact"/>
        <w:jc w:val="both"/>
        <w:rPr>
          <w:rFonts w:cs="FrankRuehl"/>
          <w:szCs w:val="26"/>
        </w:rPr>
      </w:pPr>
      <w:r w:rsidRPr="007E2735">
        <w:rPr>
          <w:rFonts w:cs="FrankRuehl"/>
          <w:szCs w:val="26"/>
          <w:highlight w:val="yellow"/>
          <w:rtl/>
        </w:rPr>
        <w:t>זאת ועוד, מרגע הענקת האופציות לעובד הן הופכות כמעט באופן מוחלט לקניינו. רוצה לומר, הגם שמועד הבשלת האופציות הינו עתידי, ומהותו, כנטען, הוא לתמרץ ולשמר את העובד, בפועל אין כל קשר בין הישגיו, ביצועיו ופעולותיו של העובד לאחר הענקת האופציות ועד מועד הבשלתן.</w:t>
      </w:r>
      <w:r w:rsidRPr="007E2735">
        <w:rPr>
          <w:rFonts w:cs="FrankRuehl"/>
          <w:szCs w:val="26"/>
          <w:highlight w:val="yellow"/>
        </w:rPr>
        <w:t xml:space="preserve"> </w:t>
      </w:r>
      <w:r w:rsidRPr="007E2735">
        <w:rPr>
          <w:rFonts w:cs="FrankRuehl"/>
          <w:szCs w:val="26"/>
          <w:highlight w:val="yellow"/>
          <w:rtl/>
        </w:rPr>
        <w:t>עובד שקיבל אופציות שהיו אמורות "לתמרצו" בעבודתו יכול לסגת מביצועיו בעבר, להיות עובד פחות מסור ופחות יעיל והדבר לא יפגע כהוא זה בתגמול שניתן לו באמצעות אותן אופציות. המסקנה המתבקשת מכל האמור לעיל היא כי גם אם ישנו מרכיב בתגמול הנובע מביצועי העתיד (שימור ותמרוץ) הוא אינו המרכיב העיקרי</w:t>
      </w:r>
      <w:r w:rsidRPr="00A265D1">
        <w:rPr>
          <w:rFonts w:cs="FrankRuehl"/>
          <w:szCs w:val="26"/>
          <w:rtl/>
        </w:rPr>
        <w:t xml:space="preserve">. </w:t>
      </w:r>
    </w:p>
    <w:p w14:paraId="17921492" w14:textId="77777777" w:rsidR="0068788B" w:rsidRPr="00A265D1" w:rsidRDefault="0068788B" w:rsidP="00A265D1">
      <w:pPr>
        <w:pBdr>
          <w:top w:val="single" w:sz="4" w:space="1" w:color="auto"/>
          <w:bottom w:val="single" w:sz="4" w:space="1" w:color="auto"/>
        </w:pBdr>
        <w:spacing w:after="120" w:line="320" w:lineRule="exact"/>
        <w:jc w:val="both"/>
        <w:rPr>
          <w:rFonts w:cs="FrankRuehl"/>
          <w:szCs w:val="26"/>
          <w:rtl/>
        </w:rPr>
      </w:pPr>
      <w:r w:rsidRPr="00A265D1">
        <w:rPr>
          <w:rFonts w:cs="FrankRuehl" w:hint="cs"/>
          <w:szCs w:val="26"/>
          <w:rtl/>
        </w:rPr>
        <w:lastRenderedPageBreak/>
        <w:t xml:space="preserve">לאור כל האמור נפסק כי במקרה דנא, </w:t>
      </w:r>
      <w:r w:rsidRPr="00A83167">
        <w:rPr>
          <w:rFonts w:cs="FrankRuehl"/>
          <w:szCs w:val="26"/>
          <w:highlight w:val="yellow"/>
          <w:rtl/>
        </w:rPr>
        <w:t>המניע העיקרי, גם אם לא היחידי, להענקת האופציות נבע מתוך היכרותה של החברה עם יכולותיו, ניסיונו וביצועיו של הנתבע בכל שנות עבודתו בחברה. המניע המשני היה הרצון לשמר את הנתבע בחברה והרצון לתמרץ אותו</w:t>
      </w:r>
      <w:r w:rsidRPr="00A265D1">
        <w:rPr>
          <w:rFonts w:cs="FrankRuehl"/>
          <w:szCs w:val="26"/>
          <w:rtl/>
        </w:rPr>
        <w:t>.</w:t>
      </w:r>
    </w:p>
    <w:p w14:paraId="5A2BD537" w14:textId="77777777" w:rsidR="0068788B" w:rsidRPr="00A265D1" w:rsidRDefault="0068788B" w:rsidP="00A265D1">
      <w:pPr>
        <w:pBdr>
          <w:top w:val="single" w:sz="4" w:space="1" w:color="auto"/>
          <w:bottom w:val="single" w:sz="4" w:space="1" w:color="auto"/>
        </w:pBdr>
        <w:spacing w:after="120" w:line="320" w:lineRule="exact"/>
        <w:jc w:val="both"/>
        <w:rPr>
          <w:rFonts w:cs="FrankRuehl"/>
          <w:szCs w:val="26"/>
          <w:rtl/>
        </w:rPr>
      </w:pPr>
      <w:r w:rsidRPr="00A265D1">
        <w:rPr>
          <w:rFonts w:cs="FrankRuehl"/>
          <w:szCs w:val="26"/>
          <w:rtl/>
        </w:rPr>
        <w:t xml:space="preserve">הפערים במניע להענקת האופציות הם אלו </w:t>
      </w:r>
      <w:r w:rsidRPr="00A265D1">
        <w:rPr>
          <w:rFonts w:cs="FrankRuehl" w:hint="cs"/>
          <w:szCs w:val="26"/>
          <w:rtl/>
        </w:rPr>
        <w:t>ש</w:t>
      </w:r>
      <w:r w:rsidRPr="00A265D1">
        <w:rPr>
          <w:rFonts w:cs="FrankRuehl"/>
          <w:szCs w:val="26"/>
          <w:rtl/>
        </w:rPr>
        <w:t xml:space="preserve">יש ליישם במסגרת "כלל הזמן". ובמילים פשוטות, נוכח העובדה כי </w:t>
      </w:r>
      <w:r w:rsidRPr="00A83167">
        <w:rPr>
          <w:rFonts w:cs="FrankRuehl"/>
          <w:szCs w:val="26"/>
          <w:highlight w:val="yellow"/>
          <w:rtl/>
        </w:rPr>
        <w:t>המניע העיקרי להענקת האופציות נובע מביצועי העבר של הנתבע בחברה, הרי שיש לחשב את שנות עבודתו הרבות של הנתבע בחברה כנכס משותף בר איזון לצורך חישוב חלוקת האופציות. בהתאמה, היות והמניע המשני להענקת האופציות נובע מהרצון לשמר את הנתבע בחברה ולתמרץ אותו, הרי שיש לקבוע כי תקופת הזמן המתחילה במועד הקובע ומסתיימת במועד הבשלת האופציות הינה תקופה שיש לחשבה כתקופה בה האופציות אינן מהוות נכס בר איזון</w:t>
      </w:r>
      <w:r w:rsidRPr="00A265D1">
        <w:rPr>
          <w:rFonts w:cs="FrankRuehl"/>
          <w:szCs w:val="26"/>
          <w:rtl/>
        </w:rPr>
        <w:t>.</w:t>
      </w:r>
    </w:p>
    <w:p w14:paraId="5E9F9750" w14:textId="77777777" w:rsidR="0068788B" w:rsidRPr="00A265D1" w:rsidRDefault="0068788B" w:rsidP="00A265D1">
      <w:pPr>
        <w:pBdr>
          <w:top w:val="single" w:sz="4" w:space="1" w:color="auto"/>
          <w:bottom w:val="single" w:sz="4" w:space="1" w:color="auto"/>
        </w:pBdr>
        <w:spacing w:after="120" w:line="320" w:lineRule="exact"/>
        <w:jc w:val="both"/>
        <w:rPr>
          <w:rFonts w:cs="FrankRuehl"/>
          <w:szCs w:val="26"/>
          <w:rtl/>
        </w:rPr>
      </w:pPr>
      <w:r w:rsidRPr="00A265D1">
        <w:rPr>
          <w:rFonts w:cs="FrankRuehl"/>
          <w:szCs w:val="26"/>
          <w:rtl/>
        </w:rPr>
        <w:t xml:space="preserve">חרף קבלת עמדתה של התובעת ביחס לחלוקת האופציות ושוויין, החישוב שנעשה על ידה בסיכומים שגוי. החישוב שנעשה על ידי הנתבע הוא חישוב נכון מבחינה חשבונאית אך מנוגד לתוצאה </w:t>
      </w:r>
      <w:r w:rsidRPr="00A265D1">
        <w:rPr>
          <w:rFonts w:cs="FrankRuehl" w:hint="cs"/>
          <w:szCs w:val="26"/>
          <w:rtl/>
        </w:rPr>
        <w:t xml:space="preserve">לעיל </w:t>
      </w:r>
      <w:r w:rsidRPr="00A265D1">
        <w:rPr>
          <w:rFonts w:cs="FrankRuehl"/>
          <w:szCs w:val="26"/>
          <w:rtl/>
        </w:rPr>
        <w:t>ביחס לזכויות התובעת באופציות.</w:t>
      </w:r>
      <w:r w:rsidRPr="00A265D1">
        <w:rPr>
          <w:rFonts w:cs="FrankRuehl" w:hint="cs"/>
          <w:szCs w:val="26"/>
          <w:rtl/>
        </w:rPr>
        <w:t xml:space="preserve"> </w:t>
      </w:r>
      <w:r w:rsidRPr="00A265D1">
        <w:rPr>
          <w:rFonts w:cs="FrankRuehl"/>
          <w:szCs w:val="26"/>
          <w:rtl/>
        </w:rPr>
        <w:t>החישוב הנכון הוא ביחס לכל תקופת הבשלה בנפרד תוך מתן התייחסות לאופציות שכבר נפדו על ידי הנתבע (50%) ואופציות שטרם נפדו על ידו.</w:t>
      </w:r>
    </w:p>
    <w:p w14:paraId="2B7CCD54" w14:textId="77777777" w:rsidR="0068788B" w:rsidRPr="00A265D1" w:rsidRDefault="0068788B" w:rsidP="00A265D1">
      <w:pPr>
        <w:pBdr>
          <w:top w:val="single" w:sz="4" w:space="1" w:color="auto"/>
          <w:bottom w:val="single" w:sz="4" w:space="1" w:color="auto"/>
        </w:pBdr>
        <w:spacing w:after="120" w:line="320" w:lineRule="exact"/>
        <w:jc w:val="both"/>
        <w:rPr>
          <w:rFonts w:cs="FrankRuehl"/>
          <w:szCs w:val="26"/>
          <w:rtl/>
        </w:rPr>
      </w:pPr>
      <w:r w:rsidRPr="00A265D1">
        <w:rPr>
          <w:rFonts w:cs="FrankRuehl" w:hint="cs"/>
          <w:szCs w:val="26"/>
          <w:rtl/>
        </w:rPr>
        <w:t xml:space="preserve">לאחר חישוב נמצא כי </w:t>
      </w:r>
      <w:r w:rsidRPr="00A265D1">
        <w:rPr>
          <w:rFonts w:cs="FrankRuehl"/>
          <w:szCs w:val="26"/>
          <w:rtl/>
        </w:rPr>
        <w:t>סך הכל חלקה של התובעת בגין האופציות שנפדו הינו 976,881 ₪. על הנתבע להעביר סכום זה לתובעת בתוך 30 יום</w:t>
      </w:r>
      <w:r w:rsidRPr="00A265D1">
        <w:rPr>
          <w:rFonts w:cs="FrankRuehl" w:hint="cs"/>
          <w:szCs w:val="26"/>
          <w:rtl/>
        </w:rPr>
        <w:t>. ביהמ"ש אינו מוצא</w:t>
      </w:r>
      <w:r w:rsidRPr="00A265D1">
        <w:rPr>
          <w:rFonts w:cs="FrankRuehl"/>
          <w:szCs w:val="26"/>
          <w:rtl/>
        </w:rPr>
        <w:t xml:space="preserve"> להורות על חיוב הצמדה וריבית, אך התובעת תהא זכאית לתשואה בפועל שהתקבלה ממועד פדיון האופציות על ידי הנתבע ועד העברת הכספים לתובעת</w:t>
      </w:r>
      <w:r w:rsidRPr="00A265D1">
        <w:rPr>
          <w:rFonts w:cs="FrankRuehl" w:hint="cs"/>
          <w:szCs w:val="26"/>
          <w:rtl/>
        </w:rPr>
        <w:t xml:space="preserve">; </w:t>
      </w:r>
      <w:r w:rsidRPr="00A265D1">
        <w:rPr>
          <w:rFonts w:cs="FrankRuehl"/>
          <w:szCs w:val="26"/>
          <w:rtl/>
        </w:rPr>
        <w:t>אשר ליתרת האופציות (50%) שמועד הבשלתן היה ביום 12.2.2021 הרי שחלקה של האישה באופציות יחושב באותו אופן, היינו, החלק המשותף: 191/220.5 = 86.621% חלקה של התובעת 43.3105%.</w:t>
      </w:r>
      <w:r w:rsidRPr="00A265D1">
        <w:rPr>
          <w:rFonts w:cs="FrankRuehl" w:hint="cs"/>
          <w:szCs w:val="26"/>
          <w:rtl/>
        </w:rPr>
        <w:t xml:space="preserve"> כך ש</w:t>
      </w:r>
      <w:r w:rsidRPr="00A265D1">
        <w:rPr>
          <w:rFonts w:cs="FrankRuehl"/>
          <w:szCs w:val="26"/>
          <w:rtl/>
        </w:rPr>
        <w:t xml:space="preserve">התובעת תהיה זכאית לסך של 43.3105% מכל מימוש נוסף של האופציות המוחזקות בידי הנתבע. </w:t>
      </w:r>
    </w:p>
    <w:p w14:paraId="6DDDCD41" w14:textId="77777777" w:rsidR="0068788B" w:rsidRDefault="0068788B" w:rsidP="00A265D1">
      <w:pPr>
        <w:pBdr>
          <w:top w:val="single" w:sz="4" w:space="1" w:color="auto"/>
          <w:bottom w:val="single" w:sz="4" w:space="1" w:color="auto"/>
        </w:pBdr>
        <w:spacing w:after="120" w:line="320" w:lineRule="exact"/>
        <w:jc w:val="both"/>
        <w:rPr>
          <w:rFonts w:ascii="David" w:hAnsi="David" w:hint="cs"/>
          <w:rtl/>
        </w:rPr>
      </w:pPr>
      <w:r w:rsidRPr="00A265D1">
        <w:rPr>
          <w:rFonts w:cs="FrankRuehl"/>
          <w:szCs w:val="26"/>
          <w:rtl/>
        </w:rPr>
        <w:t xml:space="preserve">לאור התוצאה ומאחר ומדובר בשאלה משפטית שטרם הוכרעה בפסיקה </w:t>
      </w:r>
      <w:r w:rsidRPr="00A265D1">
        <w:rPr>
          <w:rFonts w:cs="FrankRuehl" w:hint="cs"/>
          <w:szCs w:val="26"/>
          <w:rtl/>
        </w:rPr>
        <w:t>לא נע</w:t>
      </w:r>
      <w:r w:rsidRPr="00A265D1">
        <w:rPr>
          <w:rFonts w:cs="FrankRuehl"/>
          <w:szCs w:val="26"/>
          <w:rtl/>
        </w:rPr>
        <w:t>שה צו להוצאות.</w:t>
      </w:r>
      <w:bookmarkStart w:id="4" w:name="ABSTRACT_END"/>
      <w:bookmarkEnd w:id="4"/>
    </w:p>
    <w:p w14:paraId="71182A3A" w14:textId="77777777" w:rsidR="0068788B" w:rsidRPr="00F15BF7" w:rsidRDefault="0068788B" w:rsidP="0068788B">
      <w:pPr>
        <w:suppressLineNumbers/>
        <w:rPr>
          <w:rFonts w:ascii="Arial (W1)" w:hAnsi="Arial (W1)" w:hint="cs"/>
          <w:sz w:val="28"/>
          <w:szCs w:val="28"/>
          <w:rtl/>
        </w:rPr>
      </w:pPr>
    </w:p>
    <w:p w14:paraId="4718D766" w14:textId="77777777" w:rsidR="00A547D8" w:rsidRPr="00F15BF7" w:rsidRDefault="00A547D8" w:rsidP="00A547D8">
      <w:pPr>
        <w:suppressLineNumbers/>
      </w:pPr>
      <w:r w:rsidRPr="00F15BF7">
        <w:rPr>
          <w:rtl/>
        </w:rPr>
        <w:tab/>
      </w:r>
      <w:r w:rsidRPr="00F15BF7">
        <w:rPr>
          <w:rtl/>
        </w:rPr>
        <w:tab/>
      </w:r>
      <w:r w:rsidRPr="00F15BF7">
        <w:rPr>
          <w:rtl/>
        </w:rPr>
        <w:tab/>
      </w:r>
      <w:r w:rsidRPr="00F15BF7">
        <w:rPr>
          <w:rtl/>
        </w:rPr>
        <w:tab/>
      </w:r>
      <w:r w:rsidRPr="00F15BF7">
        <w:rPr>
          <w:rFonts w:hint="cs"/>
          <w:rtl/>
        </w:rPr>
        <w:t xml:space="preserve">   </w:t>
      </w:r>
      <w:r w:rsidRPr="00F15BF7">
        <w:rPr>
          <w:rtl/>
        </w:rPr>
        <w:tab/>
      </w:r>
    </w:p>
    <w:tbl>
      <w:tblPr>
        <w:bidiVisual/>
        <w:tblW w:w="8820" w:type="dxa"/>
        <w:jc w:val="center"/>
        <w:tblLook w:val="01E0" w:firstRow="1" w:lastRow="1" w:firstColumn="1" w:lastColumn="1" w:noHBand="0" w:noVBand="0"/>
      </w:tblPr>
      <w:tblGrid>
        <w:gridCol w:w="8820"/>
      </w:tblGrid>
      <w:tr w:rsidR="00A547D8" w14:paraId="25CC8A6E" w14:textId="77777777" w:rsidTr="00831265">
        <w:trPr>
          <w:jc w:val="center"/>
        </w:trPr>
        <w:tc>
          <w:tcPr>
            <w:tcW w:w="8820" w:type="dxa"/>
            <w:shd w:val="clear" w:color="auto" w:fill="auto"/>
          </w:tcPr>
          <w:p w14:paraId="1F0C464A" w14:textId="77777777" w:rsidR="00F15BF7" w:rsidRPr="00F15BF7" w:rsidRDefault="00F15BF7" w:rsidP="00F15BF7">
            <w:pPr>
              <w:bidi w:val="0"/>
              <w:jc w:val="center"/>
              <w:rPr>
                <w:rFonts w:ascii="Arial" w:hAnsi="Arial"/>
                <w:b/>
                <w:bCs/>
                <w:noProof w:val="0"/>
                <w:sz w:val="28"/>
                <w:szCs w:val="28"/>
                <w:u w:val="single"/>
              </w:rPr>
            </w:pPr>
            <w:bookmarkStart w:id="5" w:name="PsakDin" w:colFirst="0" w:colLast="0"/>
            <w:bookmarkEnd w:id="0"/>
            <w:r w:rsidRPr="00F15BF7">
              <w:rPr>
                <w:rFonts w:ascii="Arial" w:hAnsi="Arial"/>
                <w:b/>
                <w:bCs/>
                <w:noProof w:val="0"/>
                <w:sz w:val="28"/>
                <w:szCs w:val="28"/>
                <w:u w:val="single"/>
                <w:rtl/>
              </w:rPr>
              <w:t>פסק דין</w:t>
            </w:r>
          </w:p>
          <w:p w14:paraId="34F13D61" w14:textId="77777777" w:rsidR="00A547D8" w:rsidRPr="00F15BF7" w:rsidRDefault="00A547D8" w:rsidP="00F15BF7">
            <w:pPr>
              <w:bidi w:val="0"/>
              <w:jc w:val="center"/>
              <w:rPr>
                <w:rFonts w:ascii="Arial" w:hAnsi="Arial"/>
                <w:b/>
                <w:bCs/>
                <w:noProof w:val="0"/>
                <w:sz w:val="28"/>
                <w:szCs w:val="28"/>
                <w:u w:val="single"/>
              </w:rPr>
            </w:pPr>
          </w:p>
        </w:tc>
      </w:tr>
      <w:bookmarkEnd w:id="5"/>
    </w:tbl>
    <w:p w14:paraId="32E76FC9" w14:textId="77777777" w:rsidR="00A547D8" w:rsidRDefault="00A547D8" w:rsidP="00A547D8">
      <w:pPr>
        <w:spacing w:line="360" w:lineRule="auto"/>
        <w:jc w:val="both"/>
        <w:rPr>
          <w:rFonts w:ascii="Arial" w:hAnsi="Arial"/>
          <w:noProof w:val="0"/>
          <w:rtl/>
        </w:rPr>
      </w:pPr>
    </w:p>
    <w:p w14:paraId="73B832FB" w14:textId="77777777" w:rsidR="00A547D8" w:rsidRDefault="00A547D8" w:rsidP="00A547D8">
      <w:pPr>
        <w:spacing w:line="360" w:lineRule="auto"/>
        <w:jc w:val="both"/>
        <w:rPr>
          <w:rFonts w:ascii="David" w:hAnsi="David"/>
          <w:noProof w:val="0"/>
        </w:rPr>
      </w:pPr>
      <w:r>
        <w:rPr>
          <w:rFonts w:ascii="David" w:hAnsi="David"/>
          <w:rtl/>
        </w:rPr>
        <w:t>מה דינן של אופציות שניתנו לבן הזוג עובר למועד הקובע לאיזון משאבים (להלן: "</w:t>
      </w:r>
      <w:r>
        <w:rPr>
          <w:rFonts w:ascii="David" w:hAnsi="David"/>
          <w:b/>
          <w:bCs/>
          <w:rtl/>
        </w:rPr>
        <w:t>המועד הקובע</w:t>
      </w:r>
      <w:r>
        <w:rPr>
          <w:rFonts w:ascii="David" w:hAnsi="David"/>
          <w:rtl/>
        </w:rPr>
        <w:t>" או "</w:t>
      </w:r>
      <w:r>
        <w:rPr>
          <w:rFonts w:ascii="David" w:hAnsi="David"/>
          <w:b/>
          <w:bCs/>
          <w:rtl/>
        </w:rPr>
        <w:t>מועד הקרע</w:t>
      </w:r>
      <w:r>
        <w:rPr>
          <w:rFonts w:ascii="David" w:hAnsi="David"/>
          <w:rtl/>
        </w:rPr>
        <w:t xml:space="preserve">") בעוד שמועד הבשלתן הוא לאחר המועד הקובע. זו השאלה שעומדת במוקד פסק דין זה.   </w:t>
      </w:r>
    </w:p>
    <w:p w14:paraId="7C88B387" w14:textId="77777777" w:rsidR="00A547D8" w:rsidRDefault="00A547D8" w:rsidP="00A547D8">
      <w:pPr>
        <w:jc w:val="both"/>
        <w:rPr>
          <w:rFonts w:ascii="David" w:hAnsi="David"/>
          <w:b/>
          <w:bCs/>
          <w:u w:val="single"/>
          <w:rtl/>
        </w:rPr>
      </w:pPr>
    </w:p>
    <w:p w14:paraId="235C350F" w14:textId="77777777" w:rsidR="00A547D8" w:rsidRDefault="00A547D8" w:rsidP="00A547D8">
      <w:pPr>
        <w:jc w:val="both"/>
        <w:rPr>
          <w:rFonts w:ascii="David" w:hAnsi="David"/>
          <w:b/>
          <w:bCs/>
          <w:u w:val="single"/>
          <w:rtl/>
        </w:rPr>
      </w:pPr>
      <w:r>
        <w:rPr>
          <w:rFonts w:ascii="David" w:hAnsi="David"/>
          <w:b/>
          <w:bCs/>
          <w:u w:val="single"/>
          <w:rtl/>
        </w:rPr>
        <w:t>רקע:</w:t>
      </w:r>
    </w:p>
    <w:p w14:paraId="236C5366" w14:textId="77777777" w:rsidR="00A547D8" w:rsidRDefault="00A547D8" w:rsidP="00A547D8">
      <w:pPr>
        <w:jc w:val="both"/>
        <w:rPr>
          <w:rFonts w:ascii="David" w:hAnsi="David"/>
          <w:b/>
          <w:bCs/>
          <w:u w:val="single"/>
          <w:rtl/>
        </w:rPr>
      </w:pPr>
    </w:p>
    <w:p w14:paraId="0DC82675" w14:textId="77777777" w:rsidR="00A547D8" w:rsidRDefault="00A547D8" w:rsidP="00A37920">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הצדדים נישאו ביום </w:t>
      </w:r>
      <w:r w:rsidR="00A37920">
        <w:rPr>
          <w:rFonts w:ascii="David" w:hAnsi="David" w:cs="David" w:hint="cs"/>
          <w:sz w:val="24"/>
          <w:szCs w:val="24"/>
          <w:rtl/>
        </w:rPr>
        <w:t>00</w:t>
      </w:r>
      <w:r>
        <w:rPr>
          <w:rFonts w:ascii="David" w:hAnsi="David" w:cs="David"/>
          <w:sz w:val="24"/>
          <w:szCs w:val="24"/>
          <w:rtl/>
        </w:rPr>
        <w:t>.</w:t>
      </w:r>
      <w:r w:rsidR="00A37920">
        <w:rPr>
          <w:rFonts w:ascii="David" w:hAnsi="David" w:cs="David" w:hint="cs"/>
          <w:sz w:val="24"/>
          <w:szCs w:val="24"/>
          <w:rtl/>
        </w:rPr>
        <w:t>00</w:t>
      </w:r>
      <w:r>
        <w:rPr>
          <w:rFonts w:ascii="David" w:hAnsi="David" w:cs="David"/>
          <w:sz w:val="24"/>
          <w:szCs w:val="24"/>
          <w:rtl/>
        </w:rPr>
        <w:t xml:space="preserve">.1995 ונולדו להם 3 ילדים מתוכן ילדה אחת עדיין קטינה. </w:t>
      </w:r>
    </w:p>
    <w:p w14:paraId="52780509" w14:textId="77777777" w:rsidR="00A547D8" w:rsidRPr="00A37920" w:rsidRDefault="00A547D8" w:rsidP="00A547D8">
      <w:pPr>
        <w:pStyle w:val="a6"/>
        <w:spacing w:line="360" w:lineRule="auto"/>
        <w:ind w:left="510"/>
        <w:jc w:val="both"/>
        <w:rPr>
          <w:rFonts w:ascii="David" w:hAnsi="David" w:cs="David"/>
          <w:sz w:val="24"/>
          <w:szCs w:val="24"/>
          <w:rtl/>
        </w:rPr>
      </w:pPr>
    </w:p>
    <w:p w14:paraId="6165FC64"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ביום 21.4.21 חתמו הצדדים על הסכם גירושין כולל בו הוסדרו </w:t>
      </w:r>
      <w:bookmarkStart w:id="6" w:name="Seif18"/>
      <w:r>
        <w:rPr>
          <w:rFonts w:ascii="David" w:hAnsi="David" w:cs="David"/>
          <w:sz w:val="24"/>
          <w:szCs w:val="24"/>
          <w:rtl/>
        </w:rPr>
        <w:t xml:space="preserve">כלל המחלוקות </w:t>
      </w:r>
      <w:bookmarkEnd w:id="6"/>
      <w:r>
        <w:rPr>
          <w:rFonts w:ascii="David" w:hAnsi="David" w:cs="David"/>
          <w:sz w:val="24"/>
          <w:szCs w:val="24"/>
          <w:rtl/>
        </w:rPr>
        <w:t>ביניהם לרבות בעניין הקטינה ואיזון המשאבים, זולת שאלת האופציות נשוא פסק דין זה.</w:t>
      </w:r>
    </w:p>
    <w:p w14:paraId="2090652B" w14:textId="77777777" w:rsidR="00A547D8" w:rsidRPr="00B36A28" w:rsidRDefault="00A547D8" w:rsidP="00A547D8">
      <w:pPr>
        <w:pStyle w:val="a6"/>
        <w:rPr>
          <w:rFonts w:ascii="David" w:hAnsi="David" w:cs="David"/>
          <w:sz w:val="24"/>
          <w:szCs w:val="24"/>
          <w:rtl/>
        </w:rPr>
      </w:pPr>
    </w:p>
    <w:p w14:paraId="5E85D81E" w14:textId="77777777" w:rsidR="00A547D8" w:rsidRDefault="00A547D8" w:rsidP="00A547D8">
      <w:pPr>
        <w:pStyle w:val="a6"/>
        <w:spacing w:line="360" w:lineRule="auto"/>
        <w:ind w:left="510"/>
        <w:jc w:val="both"/>
        <w:rPr>
          <w:rFonts w:ascii="David" w:hAnsi="David" w:cs="David"/>
          <w:sz w:val="24"/>
          <w:szCs w:val="24"/>
        </w:rPr>
      </w:pPr>
    </w:p>
    <w:p w14:paraId="4FC0EB43"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הסכם הגירושין אושר בבית המשפט ובמועד אישורו הוסכם כי בשאלת האופציות בלבד ייקבע הליך הוכחות, במסגרתו יוגש תצהיר של נציג מוסמך של </w:t>
      </w:r>
      <w:r>
        <w:rPr>
          <w:rFonts w:ascii="David" w:hAnsi="David" w:cs="David" w:hint="cs"/>
          <w:sz w:val="24"/>
          <w:szCs w:val="24"/>
          <w:rtl/>
        </w:rPr>
        <w:t>החברה</w:t>
      </w:r>
      <w:r>
        <w:rPr>
          <w:rFonts w:ascii="David" w:hAnsi="David" w:cs="David"/>
          <w:sz w:val="24"/>
          <w:szCs w:val="24"/>
          <w:rtl/>
        </w:rPr>
        <w:t xml:space="preserve"> (להלן: </w:t>
      </w:r>
      <w:r>
        <w:rPr>
          <w:rFonts w:ascii="David" w:hAnsi="David" w:cs="David"/>
          <w:b/>
          <w:bCs/>
          <w:sz w:val="24"/>
          <w:szCs w:val="24"/>
          <w:rtl/>
        </w:rPr>
        <w:t>"</w:t>
      </w:r>
      <w:r>
        <w:rPr>
          <w:rFonts w:ascii="David" w:hAnsi="David" w:cs="David" w:hint="cs"/>
          <w:b/>
          <w:bCs/>
          <w:sz w:val="24"/>
          <w:szCs w:val="24"/>
          <w:rtl/>
        </w:rPr>
        <w:t>****</w:t>
      </w:r>
      <w:r>
        <w:rPr>
          <w:rFonts w:ascii="David" w:hAnsi="David" w:cs="David"/>
          <w:b/>
          <w:bCs/>
          <w:sz w:val="24"/>
          <w:szCs w:val="24"/>
          <w:rtl/>
        </w:rPr>
        <w:t xml:space="preserve">" </w:t>
      </w:r>
      <w:r>
        <w:rPr>
          <w:rFonts w:ascii="David" w:hAnsi="David" w:cs="David"/>
          <w:sz w:val="24"/>
          <w:szCs w:val="24"/>
          <w:rtl/>
        </w:rPr>
        <w:t xml:space="preserve">או </w:t>
      </w:r>
      <w:r>
        <w:rPr>
          <w:rFonts w:ascii="David" w:hAnsi="David" w:cs="David"/>
          <w:b/>
          <w:bCs/>
          <w:sz w:val="24"/>
          <w:szCs w:val="24"/>
          <w:rtl/>
        </w:rPr>
        <w:t>"החברה"</w:t>
      </w:r>
      <w:r>
        <w:rPr>
          <w:rFonts w:ascii="David" w:hAnsi="David" w:cs="David"/>
          <w:sz w:val="24"/>
          <w:szCs w:val="24"/>
          <w:rtl/>
        </w:rPr>
        <w:t>).</w:t>
      </w:r>
    </w:p>
    <w:p w14:paraId="370E468D" w14:textId="77777777" w:rsidR="00A547D8" w:rsidRDefault="00A547D8" w:rsidP="00A547D8">
      <w:pPr>
        <w:pStyle w:val="a6"/>
        <w:spacing w:line="360" w:lineRule="auto"/>
        <w:ind w:left="510"/>
        <w:jc w:val="both"/>
        <w:rPr>
          <w:rFonts w:ascii="David" w:hAnsi="David" w:cs="David"/>
          <w:sz w:val="24"/>
          <w:szCs w:val="24"/>
        </w:rPr>
      </w:pPr>
    </w:p>
    <w:p w14:paraId="39B56790" w14:textId="77777777" w:rsidR="00A547D8" w:rsidRDefault="00A547D8" w:rsidP="00A547D8">
      <w:pPr>
        <w:pStyle w:val="a6"/>
        <w:numPr>
          <w:ilvl w:val="0"/>
          <w:numId w:val="1"/>
        </w:numPr>
        <w:spacing w:line="360" w:lineRule="auto"/>
        <w:ind w:left="510" w:hanging="425"/>
        <w:jc w:val="both"/>
        <w:rPr>
          <w:rFonts w:ascii="David" w:hAnsi="David" w:cs="David"/>
          <w:sz w:val="24"/>
          <w:szCs w:val="24"/>
          <w:rtl/>
        </w:rPr>
      </w:pPr>
      <w:r>
        <w:rPr>
          <w:rFonts w:ascii="David" w:hAnsi="David" w:cs="David"/>
          <w:sz w:val="24"/>
          <w:szCs w:val="24"/>
          <w:rtl/>
        </w:rPr>
        <w:lastRenderedPageBreak/>
        <w:t xml:space="preserve">לתיק הוגש תצהיר מנכ"ל חברת </w:t>
      </w:r>
      <w:r>
        <w:rPr>
          <w:rFonts w:ascii="David" w:hAnsi="David" w:cs="David" w:hint="cs"/>
          <w:sz w:val="24"/>
          <w:szCs w:val="24"/>
          <w:rtl/>
        </w:rPr>
        <w:t>******</w:t>
      </w:r>
      <w:r>
        <w:rPr>
          <w:rFonts w:ascii="David" w:hAnsi="David" w:cs="David"/>
          <w:sz w:val="24"/>
          <w:szCs w:val="24"/>
          <w:rtl/>
        </w:rPr>
        <w:t xml:space="preserve"> בצירוף מסמכים רלוונטיים ולאחר חקירתו בישיבת ההוכחות הוגשו סיכומים על ידי הצדדים ועתה הגיע העת למתן פסק דין.</w:t>
      </w:r>
    </w:p>
    <w:p w14:paraId="7F52DF11" w14:textId="77777777" w:rsidR="00A547D8" w:rsidRPr="00B36A28" w:rsidRDefault="00A547D8" w:rsidP="00A547D8">
      <w:pPr>
        <w:spacing w:line="360" w:lineRule="auto"/>
        <w:ind w:left="85"/>
        <w:jc w:val="both"/>
        <w:rPr>
          <w:rFonts w:ascii="David" w:hAnsi="David"/>
          <w:b/>
          <w:bCs/>
          <w:rtl/>
        </w:rPr>
      </w:pPr>
      <w:r w:rsidRPr="00B36A28">
        <w:rPr>
          <w:rFonts w:ascii="David" w:hAnsi="David"/>
          <w:b/>
          <w:bCs/>
          <w:u w:val="single"/>
          <w:rtl/>
        </w:rPr>
        <w:t>עובדות רלוונטיות שאין לגביהן מחלוקת</w:t>
      </w:r>
      <w:r w:rsidRPr="00B36A28">
        <w:rPr>
          <w:rFonts w:ascii="David" w:hAnsi="David"/>
          <w:b/>
          <w:bCs/>
          <w:rtl/>
        </w:rPr>
        <w:t xml:space="preserve">: </w:t>
      </w:r>
    </w:p>
    <w:p w14:paraId="294494A0" w14:textId="77777777" w:rsidR="00A547D8" w:rsidRDefault="00A547D8" w:rsidP="00A547D8">
      <w:pPr>
        <w:spacing w:line="360" w:lineRule="auto"/>
        <w:ind w:left="85"/>
        <w:jc w:val="both"/>
        <w:rPr>
          <w:rFonts w:ascii="David" w:hAnsi="David"/>
        </w:rPr>
      </w:pPr>
    </w:p>
    <w:p w14:paraId="470684EF" w14:textId="77777777" w:rsidR="00A547D8" w:rsidRDefault="00A547D8" w:rsidP="00A265D1">
      <w:pPr>
        <w:pStyle w:val="a6"/>
        <w:numPr>
          <w:ilvl w:val="0"/>
          <w:numId w:val="1"/>
        </w:numPr>
        <w:spacing w:line="360" w:lineRule="auto"/>
        <w:ind w:left="510" w:hanging="425"/>
        <w:jc w:val="both"/>
        <w:rPr>
          <w:rFonts w:ascii="David" w:hAnsi="David" w:cs="David"/>
          <w:sz w:val="24"/>
          <w:szCs w:val="24"/>
          <w:rtl/>
        </w:rPr>
      </w:pPr>
      <w:r>
        <w:rPr>
          <w:rFonts w:ascii="David" w:hAnsi="David" w:cs="David"/>
          <w:sz w:val="24"/>
          <w:szCs w:val="24"/>
          <w:rtl/>
        </w:rPr>
        <w:t xml:space="preserve">הצדדים נישאו כאמור ביום </w:t>
      </w:r>
      <w:r w:rsidR="00A265D1">
        <w:rPr>
          <w:rFonts w:ascii="David" w:hAnsi="David" w:cs="David" w:hint="cs"/>
          <w:sz w:val="24"/>
          <w:szCs w:val="24"/>
          <w:rtl/>
        </w:rPr>
        <w:t>---</w:t>
      </w:r>
      <w:r>
        <w:rPr>
          <w:rFonts w:ascii="David" w:hAnsi="David" w:cs="David"/>
          <w:sz w:val="24"/>
          <w:szCs w:val="24"/>
          <w:rtl/>
        </w:rPr>
        <w:t xml:space="preserve">.1995. הנתבע החל לעבוד </w:t>
      </w:r>
      <w:r>
        <w:rPr>
          <w:rFonts w:ascii="David" w:hAnsi="David" w:cs="David" w:hint="cs"/>
          <w:sz w:val="24"/>
          <w:szCs w:val="24"/>
          <w:rtl/>
        </w:rPr>
        <w:t>בחברה</w:t>
      </w:r>
      <w:r>
        <w:rPr>
          <w:rFonts w:ascii="David" w:hAnsi="David" w:cs="David"/>
          <w:sz w:val="24"/>
          <w:szCs w:val="24"/>
          <w:rtl/>
        </w:rPr>
        <w:t xml:space="preserve"> בשנת 2002 במשרת ניהול. גם קודם לעבודתו </w:t>
      </w:r>
      <w:r>
        <w:rPr>
          <w:rFonts w:ascii="David" w:hAnsi="David" w:cs="David" w:hint="cs"/>
          <w:sz w:val="24"/>
          <w:szCs w:val="24"/>
          <w:rtl/>
        </w:rPr>
        <w:t>בחברה</w:t>
      </w:r>
      <w:r>
        <w:rPr>
          <w:rFonts w:ascii="David" w:hAnsi="David" w:cs="David"/>
          <w:sz w:val="24"/>
          <w:szCs w:val="24"/>
          <w:rtl/>
        </w:rPr>
        <w:t xml:space="preserve"> עבד הנתבע במשרה ניהולית.</w:t>
      </w:r>
    </w:p>
    <w:p w14:paraId="60269140"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בשנת 2008 בוצעה הקצאת אופציות </w:t>
      </w:r>
      <w:r>
        <w:rPr>
          <w:rFonts w:ascii="David" w:hAnsi="David" w:cs="David" w:hint="cs"/>
          <w:sz w:val="24"/>
          <w:szCs w:val="24"/>
          <w:rtl/>
        </w:rPr>
        <w:t>בחברה</w:t>
      </w:r>
      <w:r>
        <w:rPr>
          <w:rFonts w:ascii="David" w:hAnsi="David" w:cs="David"/>
          <w:sz w:val="24"/>
          <w:szCs w:val="24"/>
          <w:rtl/>
        </w:rPr>
        <w:t xml:space="preserve"> (להלן: "</w:t>
      </w:r>
      <w:r>
        <w:rPr>
          <w:rFonts w:ascii="David" w:hAnsi="David" w:cs="David"/>
          <w:b/>
          <w:bCs/>
          <w:sz w:val="24"/>
          <w:szCs w:val="24"/>
          <w:rtl/>
        </w:rPr>
        <w:t>ההקצאה הראשונה</w:t>
      </w:r>
      <w:r>
        <w:rPr>
          <w:rFonts w:ascii="David" w:hAnsi="David" w:cs="David"/>
          <w:sz w:val="24"/>
          <w:szCs w:val="24"/>
          <w:rtl/>
        </w:rPr>
        <w:t xml:space="preserve">") והנתבע קיבל בהקצאה זו 54,459 אופציות שמועד הבשלתן נפרס על פני 4 שנים. 25% מהאופציות הבשיל לאחר שנתיים. 25% נוספים הבשיל לאחר 3 שנים ו 50% נוספים הבשילו בשנת 2012 לאחר 4 שנים ממועד ההקצאה. </w:t>
      </w:r>
    </w:p>
    <w:p w14:paraId="429F2894" w14:textId="77777777" w:rsidR="00A547D8" w:rsidRDefault="00A547D8" w:rsidP="00A547D8">
      <w:pPr>
        <w:pStyle w:val="a6"/>
        <w:spacing w:line="360" w:lineRule="auto"/>
        <w:ind w:left="510"/>
        <w:jc w:val="both"/>
        <w:rPr>
          <w:rFonts w:ascii="David" w:hAnsi="David" w:cs="David"/>
          <w:sz w:val="24"/>
          <w:szCs w:val="24"/>
        </w:rPr>
      </w:pPr>
    </w:p>
    <w:p w14:paraId="6EE497EB"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ביום </w:t>
      </w:r>
      <w:r>
        <w:rPr>
          <w:rFonts w:ascii="David" w:hAnsi="David" w:cs="David" w:hint="cs"/>
          <w:sz w:val="24"/>
          <w:szCs w:val="24"/>
          <w:rtl/>
        </w:rPr>
        <w:t>21</w:t>
      </w:r>
      <w:r>
        <w:rPr>
          <w:rFonts w:ascii="David" w:hAnsi="David" w:cs="David"/>
          <w:sz w:val="24"/>
          <w:szCs w:val="24"/>
          <w:rtl/>
        </w:rPr>
        <w:t>.</w:t>
      </w:r>
      <w:r>
        <w:rPr>
          <w:rFonts w:ascii="David" w:hAnsi="David" w:cs="David" w:hint="cs"/>
          <w:sz w:val="24"/>
          <w:szCs w:val="24"/>
          <w:rtl/>
        </w:rPr>
        <w:t>3</w:t>
      </w:r>
      <w:r>
        <w:rPr>
          <w:rFonts w:ascii="David" w:hAnsi="David" w:cs="David"/>
          <w:sz w:val="24"/>
          <w:szCs w:val="24"/>
          <w:rtl/>
        </w:rPr>
        <w:t>.2018 בוצעה הקצאת אופציות נוספת (להלן: "</w:t>
      </w:r>
      <w:r>
        <w:rPr>
          <w:rFonts w:ascii="David" w:hAnsi="David" w:cs="David"/>
          <w:b/>
          <w:bCs/>
          <w:sz w:val="24"/>
          <w:szCs w:val="24"/>
          <w:rtl/>
        </w:rPr>
        <w:t xml:space="preserve">ההקצאה </w:t>
      </w:r>
      <w:proofErr w:type="spellStart"/>
      <w:r>
        <w:rPr>
          <w:rFonts w:ascii="David" w:hAnsi="David" w:cs="David"/>
          <w:b/>
          <w:bCs/>
          <w:sz w:val="24"/>
          <w:szCs w:val="24"/>
          <w:rtl/>
        </w:rPr>
        <w:t>השניה</w:t>
      </w:r>
      <w:proofErr w:type="spellEnd"/>
      <w:r>
        <w:rPr>
          <w:rFonts w:ascii="David" w:hAnsi="David" w:cs="David"/>
          <w:sz w:val="24"/>
          <w:szCs w:val="24"/>
          <w:rtl/>
        </w:rPr>
        <w:t xml:space="preserve">"). בהקצאה זו זכה הנתבע ל 179,000 אופציות במחיר מימוש של 18.47 ₪. בהקצאה </w:t>
      </w:r>
      <w:proofErr w:type="spellStart"/>
      <w:r>
        <w:rPr>
          <w:rFonts w:ascii="David" w:hAnsi="David" w:cs="David"/>
          <w:sz w:val="24"/>
          <w:szCs w:val="24"/>
          <w:rtl/>
        </w:rPr>
        <w:t>השניה</w:t>
      </w:r>
      <w:proofErr w:type="spellEnd"/>
      <w:r>
        <w:rPr>
          <w:rFonts w:ascii="David" w:hAnsi="David" w:cs="David"/>
          <w:sz w:val="24"/>
          <w:szCs w:val="24"/>
          <w:rtl/>
        </w:rPr>
        <w:t xml:space="preserve">, בדומה להקצאה הראשונה, נקבעו 3 מועדי הבשלה. 25% מהאופציות ניתן היה לממש כשנה לאחר ההקצאה ביום 12.2.2019. 25% מהאופציות ניתן היה לממש כשנתיים לאחר הקצאתן, דהיינו ביום 12.2.2020. במועד השלישי, כשלוש שנים לאחר ההקצאה ביום 12.2.2021 ניתן היה לממש את כל יתרת האופציות (50%). </w:t>
      </w:r>
    </w:p>
    <w:p w14:paraId="52A510A0" w14:textId="77777777" w:rsidR="00A547D8" w:rsidRPr="00234A97" w:rsidRDefault="00A547D8" w:rsidP="00A547D8">
      <w:pPr>
        <w:pStyle w:val="a6"/>
        <w:rPr>
          <w:rFonts w:ascii="David" w:hAnsi="David" w:cs="David"/>
          <w:sz w:val="24"/>
          <w:szCs w:val="24"/>
          <w:rtl/>
        </w:rPr>
      </w:pPr>
    </w:p>
    <w:p w14:paraId="217BA684" w14:textId="77777777" w:rsidR="00A547D8" w:rsidRDefault="00A547D8" w:rsidP="00A547D8">
      <w:pPr>
        <w:pStyle w:val="a6"/>
        <w:spacing w:line="360" w:lineRule="auto"/>
        <w:ind w:left="510"/>
        <w:jc w:val="both"/>
        <w:rPr>
          <w:rFonts w:ascii="David" w:hAnsi="David" w:cs="David"/>
          <w:sz w:val="24"/>
          <w:szCs w:val="24"/>
          <w:rtl/>
        </w:rPr>
      </w:pPr>
    </w:p>
    <w:p w14:paraId="1FAFC802"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מועד פקיעת </w:t>
      </w:r>
      <w:bookmarkStart w:id="7" w:name="Seif19"/>
      <w:r>
        <w:rPr>
          <w:rFonts w:ascii="David" w:hAnsi="David" w:cs="David"/>
          <w:sz w:val="24"/>
          <w:szCs w:val="24"/>
          <w:rtl/>
        </w:rPr>
        <w:t xml:space="preserve">כלל האופציות </w:t>
      </w:r>
      <w:bookmarkEnd w:id="7"/>
      <w:r>
        <w:rPr>
          <w:rFonts w:ascii="David" w:hAnsi="David" w:cs="David"/>
          <w:sz w:val="24"/>
          <w:szCs w:val="24"/>
          <w:rtl/>
        </w:rPr>
        <w:t xml:space="preserve">(המועד האחרון למימושן) נקבע ליום 12.2.2023, היינו, 5 שנים לאחר הקצאתן. </w:t>
      </w:r>
    </w:p>
    <w:p w14:paraId="3598B517" w14:textId="77777777" w:rsidR="00A547D8" w:rsidRDefault="00A547D8" w:rsidP="00A547D8">
      <w:pPr>
        <w:pStyle w:val="a6"/>
        <w:spacing w:line="360" w:lineRule="auto"/>
        <w:ind w:left="510"/>
        <w:jc w:val="both"/>
        <w:rPr>
          <w:rFonts w:ascii="David" w:hAnsi="David" w:cs="David"/>
          <w:sz w:val="24"/>
          <w:szCs w:val="24"/>
        </w:rPr>
      </w:pPr>
    </w:p>
    <w:p w14:paraId="3E680E52"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היום הקובע לאיזון המשאבים נקבע בהסכמת הצדדים ליום 31.8.2018. </w:t>
      </w:r>
    </w:p>
    <w:p w14:paraId="38FA26E6" w14:textId="77777777" w:rsidR="00A547D8" w:rsidRPr="00234A97" w:rsidRDefault="00A547D8" w:rsidP="00A547D8">
      <w:pPr>
        <w:pStyle w:val="a6"/>
        <w:rPr>
          <w:rFonts w:ascii="David" w:hAnsi="David" w:cs="David"/>
          <w:sz w:val="24"/>
          <w:szCs w:val="24"/>
          <w:rtl/>
        </w:rPr>
      </w:pPr>
    </w:p>
    <w:p w14:paraId="6FB3077D" w14:textId="77777777" w:rsidR="00A547D8" w:rsidRDefault="00A547D8" w:rsidP="00A547D8">
      <w:pPr>
        <w:pStyle w:val="a6"/>
        <w:spacing w:line="360" w:lineRule="auto"/>
        <w:ind w:left="510"/>
        <w:jc w:val="both"/>
        <w:rPr>
          <w:rFonts w:ascii="David" w:hAnsi="David" w:cs="David"/>
          <w:sz w:val="24"/>
          <w:szCs w:val="24"/>
          <w:rtl/>
        </w:rPr>
      </w:pPr>
    </w:p>
    <w:p w14:paraId="4233409E"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הנתבע מימש 50% מהאופציות וקיבל תמורתן את הסך של 2,069,598.97 ₪ נטו לאחר ניכוי מס.</w:t>
      </w:r>
    </w:p>
    <w:p w14:paraId="4342D121" w14:textId="77777777" w:rsidR="00A547D8" w:rsidRDefault="00A547D8" w:rsidP="00A547D8">
      <w:pPr>
        <w:pStyle w:val="a6"/>
        <w:spacing w:line="360" w:lineRule="auto"/>
        <w:ind w:left="510"/>
        <w:jc w:val="both"/>
        <w:rPr>
          <w:rFonts w:ascii="David" w:hAnsi="David" w:cs="David"/>
          <w:sz w:val="24"/>
          <w:szCs w:val="24"/>
          <w:rtl/>
        </w:rPr>
      </w:pPr>
    </w:p>
    <w:p w14:paraId="755DAFC2"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נכון ליום כתיבת סיכומי הנתבע הוא עדיין מחזיק ביתרת האופציות (50%) הגם שמועד הבשלתן כבר הגיע. כפי שצוין ב</w:t>
      </w:r>
      <w:bookmarkStart w:id="8" w:name="Seif2"/>
      <w:r>
        <w:rPr>
          <w:rFonts w:ascii="David" w:hAnsi="David" w:cs="David"/>
          <w:sz w:val="24"/>
          <w:szCs w:val="24"/>
          <w:rtl/>
        </w:rPr>
        <w:t xml:space="preserve">סעיף </w:t>
      </w:r>
      <w:bookmarkEnd w:id="8"/>
      <w:r>
        <w:rPr>
          <w:rFonts w:ascii="David" w:hAnsi="David" w:cs="David"/>
          <w:sz w:val="24"/>
          <w:szCs w:val="24"/>
          <w:rtl/>
        </w:rPr>
        <w:t>8 לעיל מועד הפקיעה של האופציות טרם הגיע, כך שהנתבע רשאי להחזיק את האופציות ולממשן בכל עת שיחפוץ עד למועד פקיעתן.</w:t>
      </w:r>
    </w:p>
    <w:p w14:paraId="262C9E56" w14:textId="77777777" w:rsidR="00A547D8" w:rsidRPr="00234A97" w:rsidRDefault="00A547D8" w:rsidP="00A547D8">
      <w:pPr>
        <w:pStyle w:val="a6"/>
        <w:rPr>
          <w:rFonts w:ascii="David" w:hAnsi="David" w:cs="David"/>
          <w:sz w:val="24"/>
          <w:szCs w:val="24"/>
          <w:rtl/>
        </w:rPr>
      </w:pPr>
    </w:p>
    <w:p w14:paraId="18C322A2" w14:textId="77777777" w:rsidR="00A547D8" w:rsidRDefault="00A547D8" w:rsidP="00A547D8">
      <w:pPr>
        <w:pStyle w:val="a6"/>
        <w:spacing w:line="360" w:lineRule="auto"/>
        <w:ind w:left="510"/>
        <w:jc w:val="both"/>
        <w:rPr>
          <w:rFonts w:ascii="David" w:hAnsi="David" w:cs="David"/>
          <w:sz w:val="24"/>
          <w:szCs w:val="24"/>
          <w:rtl/>
        </w:rPr>
      </w:pPr>
    </w:p>
    <w:p w14:paraId="11146F14"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ביום 7/07/2021 התקיים דיון הוכחות במסגרתו נחקר מנכ"ל </w:t>
      </w:r>
      <w:r>
        <w:rPr>
          <w:rFonts w:ascii="David" w:hAnsi="David" w:cs="David" w:hint="cs"/>
          <w:sz w:val="24"/>
          <w:szCs w:val="24"/>
          <w:rtl/>
        </w:rPr>
        <w:t>החברה.</w:t>
      </w:r>
    </w:p>
    <w:p w14:paraId="57F61E04" w14:textId="77777777" w:rsidR="00A547D8" w:rsidRDefault="00A547D8" w:rsidP="00A547D8">
      <w:pPr>
        <w:spacing w:after="240" w:line="360" w:lineRule="auto"/>
        <w:rPr>
          <w:rFonts w:ascii="David" w:hAnsi="David"/>
          <w:b/>
          <w:bCs/>
          <w:rtl/>
        </w:rPr>
      </w:pPr>
      <w:r>
        <w:rPr>
          <w:rFonts w:ascii="David" w:hAnsi="David"/>
          <w:b/>
          <w:bCs/>
          <w:u w:val="single"/>
          <w:rtl/>
        </w:rPr>
        <w:t>גדר המחלוקת</w:t>
      </w:r>
      <w:r>
        <w:rPr>
          <w:rFonts w:ascii="David" w:hAnsi="David"/>
          <w:b/>
          <w:bCs/>
          <w:rtl/>
        </w:rPr>
        <w:t>:</w:t>
      </w:r>
    </w:p>
    <w:p w14:paraId="17EA71CC" w14:textId="77777777" w:rsidR="00A547D8" w:rsidRDefault="00A547D8" w:rsidP="00A547D8">
      <w:pPr>
        <w:spacing w:after="240" w:line="360" w:lineRule="auto"/>
        <w:rPr>
          <w:rFonts w:ascii="David" w:hAnsi="David"/>
          <w:rtl/>
        </w:rPr>
      </w:pPr>
      <w:r>
        <w:rPr>
          <w:rFonts w:ascii="David" w:hAnsi="David"/>
          <w:rtl/>
        </w:rPr>
        <w:t>על מנת לפשט את טענות הצדדים ניתן להביט בתרשים הזרימה הבא:</w:t>
      </w:r>
    </w:p>
    <w:p w14:paraId="181C59A2" w14:textId="5EA4C203" w:rsidR="00A547D8" w:rsidRDefault="0007363A" w:rsidP="00A547D8">
      <w:pPr>
        <w:spacing w:after="240" w:line="360" w:lineRule="auto"/>
        <w:rPr>
          <w:rFonts w:ascii="David" w:hAnsi="David"/>
          <w:rtl/>
        </w:rPr>
      </w:pPr>
      <w:r>
        <mc:AlternateContent>
          <mc:Choice Requires="wps">
            <w:drawing>
              <wp:anchor distT="0" distB="0" distL="114300" distR="114300" simplePos="0" relativeHeight="251660800" behindDoc="0" locked="0" layoutInCell="1" allowOverlap="1" wp14:anchorId="349C0737" wp14:editId="7A74671D">
                <wp:simplePos x="0" y="0"/>
                <wp:positionH relativeFrom="margin">
                  <wp:align>right</wp:align>
                </wp:positionH>
                <wp:positionV relativeFrom="paragraph">
                  <wp:posOffset>7620</wp:posOffset>
                </wp:positionV>
                <wp:extent cx="3696335" cy="301625"/>
                <wp:effectExtent l="57150" t="38100" r="56515" b="79375"/>
                <wp:wrapNone/>
                <wp:docPr id="9" name="תרשים זרימה: תהליך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96335" cy="301625"/>
                        </a:xfrm>
                        <a:prstGeom prst="flowChartProcess">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ln>
                        <a:effectLst>
                          <a:outerShdw blurRad="40000" dist="20000" dir="5400000" rotWithShape="0">
                            <a:srgbClr val="000000">
                              <a:alpha val="38000"/>
                            </a:srgbClr>
                          </a:outerShdw>
                        </a:effectLst>
                      </wps:spPr>
                      <wps:txbx>
                        <w:txbxContent>
                          <w:p w14:paraId="522E09F8" w14:textId="77777777" w:rsidR="00A547D8" w:rsidRDefault="00A547D8" w:rsidP="00A547D8">
                            <w:pPr>
                              <w:spacing w:line="360" w:lineRule="auto"/>
                              <w:jc w:val="center"/>
                              <w:rPr>
                                <w:rFonts w:ascii="David" w:hAnsi="David"/>
                              </w:rPr>
                            </w:pPr>
                            <w:r>
                              <w:rPr>
                                <w:rFonts w:ascii="David" w:hAnsi="David"/>
                                <w:rtl/>
                              </w:rPr>
                              <w:t>מועד תחילת עבודתו של הנתבע ב</w:t>
                            </w:r>
                            <w:r>
                              <w:rPr>
                                <w:rFonts w:ascii="David" w:hAnsi="David" w:hint="cs"/>
                                <w:rtl/>
                              </w:rPr>
                              <w:t>חברה</w:t>
                            </w:r>
                            <w:r>
                              <w:rPr>
                                <w:rFonts w:ascii="David" w:hAnsi="David"/>
                                <w:rtl/>
                              </w:rPr>
                              <w:t xml:space="preserve"> 1.10.2002 </w:t>
                            </w:r>
                          </w:p>
                          <w:p w14:paraId="4B415692" w14:textId="77777777" w:rsidR="00A547D8" w:rsidRPr="00033BC3" w:rsidRDefault="00A547D8" w:rsidP="00A547D8">
                            <w:pPr>
                              <w:jc w:val="center"/>
                              <w:rPr>
                                <w:rFonts w:ascii="Calibri" w:hAnsi="Calibri" w:cs="Arial"/>
                                <w:sz w:val="22"/>
                                <w:szCs w:val="22"/>
                                <w:rtl/>
                              </w:rPr>
                            </w:pPr>
                          </w:p>
                        </w:txbxContent>
                      </wps:txbx>
                      <wps:bodyPr rot="0" spcFirstLastPara="0" vertOverflow="overflow" horzOverflow="overflow" vert="horz" wrap="square" numCol="1" spcCol="0" rtlCol="1" fromWordArt="0" anchor="ctr" anchorCtr="0" forceAA="0" compatLnSpc="1">
                        <a:prstTxWarp prst="textNoShape">
                          <a:avLst/>
                        </a:prstTxWarp>
                      </wps:bodyPr>
                    </wps:wsp>
                  </a:graphicData>
                </a:graphic>
                <wp14:sizeRelH relativeFrom="margin">
                  <wp14:pctWidth>0</wp14:pctWidth>
                </wp14:sizeRelH>
                <wp14:sizeRelV relativeFrom="page">
                  <wp14:pctHeight>0</wp14:pctHeight>
                </wp14:sizeRelV>
              </wp:anchor>
            </w:drawing>
          </mc:Choice>
          <mc:Fallback>
            <w:pict>
              <v:shapetype w14:anchorId="349C0737" id="_x0000_t109" coordsize="21600,21600" o:spt="109" path="m,l,21600r21600,l21600,xe">
                <v:stroke joinstyle="miter"/>
                <v:path gradientshapeok="t" o:connecttype="rect"/>
              </v:shapetype>
              <v:shape id="תרשים זרימה: תהליך 6" o:spid="_x0000_s1026" type="#_x0000_t109" style="position:absolute;left:0;text-align:left;margin-left:239.85pt;margin-top:.6pt;width:291.05pt;height:23.75pt;z-index:251660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" fillcolor="#dafda7" strokecolor="#98b954">
                <v:fill color2="#f5ffe6" rotate="t" angle="180" colors="0 #dafda7;22938f #e4fdc2;1 #f5ffe6" focus="100%" type="gradient"/>
                <v:shadow on="t" color="black" opacity="24903f" origin=",.5" offset="0,.55556mm"/>
                <v:path arrowok="t"/>
                <v:textbox>
                  <w:txbxContent>
                    <w:p w14:paraId="522E09F8" w14:textId="77777777" w:rsidR="00A547D8" w:rsidRDefault="00A547D8" w:rsidP="00A547D8">
                      <w:pPr>
                        <w:spacing w:line="360" w:lineRule="auto"/>
                        <w:jc w:val="center"/>
                        <w:rPr>
                          <w:rFonts w:ascii="David" w:hAnsi="David"/>
                        </w:rPr>
                      </w:pPr>
                      <w:r>
                        <w:rPr>
                          <w:rFonts w:ascii="David" w:hAnsi="David"/>
                          <w:rtl/>
                        </w:rPr>
                        <w:t>מועד תחילת עבודתו של הנתבע ב</w:t>
                      </w:r>
                      <w:r>
                        <w:rPr>
                          <w:rFonts w:ascii="David" w:hAnsi="David" w:hint="cs"/>
                          <w:rtl/>
                        </w:rPr>
                        <w:t>חברה</w:t>
                      </w:r>
                      <w:r>
                        <w:rPr>
                          <w:rFonts w:ascii="David" w:hAnsi="David"/>
                          <w:rtl/>
                        </w:rPr>
                        <w:t xml:space="preserve"> 1.10.2002 </w:t>
                      </w:r>
                    </w:p>
                    <w:p w14:paraId="4B415692" w14:textId="77777777" w:rsidR="00A547D8" w:rsidRPr="00033BC3" w:rsidRDefault="00A547D8" w:rsidP="00A547D8">
                      <w:pPr>
                        <w:jc w:val="center"/>
                        <w:rPr>
                          <w:rFonts w:ascii="Calibri" w:hAnsi="Calibri" w:cs="Arial"/>
                          <w:sz w:val="22"/>
                          <w:szCs w:val="22"/>
                          <w:rtl/>
                        </w:rPr>
                      </w:pPr>
                    </w:p>
                  </w:txbxContent>
                </v:textbox>
                <w10:wrap anchorx="margin"/>
              </v:shape>
            </w:pict>
          </mc:Fallback>
        </mc:AlternateContent>
      </w:r>
    </w:p>
    <w:p w14:paraId="12A74A03" w14:textId="2F1FE5D3" w:rsidR="00A547D8" w:rsidRDefault="0007363A" w:rsidP="00A547D8">
      <w:pPr>
        <w:spacing w:after="240" w:line="360" w:lineRule="auto"/>
        <w:rPr>
          <w:rFonts w:ascii="David" w:hAnsi="David"/>
          <w:rtl/>
        </w:rPr>
      </w:pPr>
      <w:r>
        <w:lastRenderedPageBreak/>
        <mc:AlternateContent>
          <mc:Choice Requires="wps">
            <w:drawing>
              <wp:anchor distT="0" distB="0" distL="114300" distR="114300" simplePos="0" relativeHeight="251654656" behindDoc="0" locked="0" layoutInCell="1" allowOverlap="1" wp14:anchorId="60CD8FA3" wp14:editId="0CEB04B2">
                <wp:simplePos x="0" y="0"/>
                <wp:positionH relativeFrom="column">
                  <wp:posOffset>3367405</wp:posOffset>
                </wp:positionH>
                <wp:positionV relativeFrom="paragraph">
                  <wp:posOffset>69850</wp:posOffset>
                </wp:positionV>
                <wp:extent cx="248285" cy="361315"/>
                <wp:effectExtent l="19050" t="0" r="0" b="19685"/>
                <wp:wrapNone/>
                <wp:docPr id="6" name="חץ למטה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8285" cy="361315"/>
                        </a:xfrm>
                        <a:prstGeom prst="downArrow">
                          <a:avLst/>
                        </a:prstGeom>
                        <a:solidFill>
                          <a:sysClr val="windowText" lastClr="000000"/>
                        </a:solidFill>
                        <a:ln w="25400" cap="flat" cmpd="sng" algn="ctr">
                          <a:solidFill>
                            <a:srgbClr val="4F81BD">
                              <a:shade val="50000"/>
                            </a:srgbClr>
                          </a:solidFill>
                          <a:prstDash val="solid"/>
                        </a:ln>
                        <a:effectLst/>
                      </wps:spPr>
                      <wps:bodyPr rot="0" spcFirstLastPara="0" vertOverflow="overflow" horzOverflow="overflow" vert="horz" wrap="square" numCol="1" spcCol="0" rtlCol="1" fromWordArt="0" anchor="ctr" anchorCtr="0" forceAA="0" compatLnSpc="1">
                        <a:prstTxWarp prst="textNoShape">
                          <a:avLst/>
                        </a:prstTxWarp>
                      </wps:bodyPr>
                    </wps:wsp>
                  </a:graphicData>
                </a:graphic>
                <wp14:sizeRelH relativeFrom="margin">
                  <wp14:pctWidth>0</wp14:pctWidth>
                </wp14:sizeRelH>
                <wp14:sizeRelV relativeFrom="page">
                  <wp14:pctHeight>0</wp14:pctHeight>
                </wp14:sizeRelV>
              </wp:anchor>
            </w:drawing>
          </mc:Choice>
          <mc:Fallback>
            <w:pict>
              <v:shapetype w14:anchorId="604FB11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חץ למטה 5" o:spid="_x0000_s1026" type="#_x0000_t67" style="position:absolute;left:0;text-align:left;margin-left:265.15pt;margin-top:5.5pt;width:19.55pt;height:28.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" adj="14179" fillcolor="windowText" strokecolor="#385d8a" strokeweight="2pt">
                <v:path arrowok="t"/>
              </v:shape>
            </w:pict>
          </mc:Fallback>
        </mc:AlternateContent>
      </w:r>
    </w:p>
    <w:p w14:paraId="36CF045F" w14:textId="07BD6DE2" w:rsidR="00A547D8" w:rsidRDefault="0007363A" w:rsidP="00A547D8">
      <w:pPr>
        <w:spacing w:after="240" w:line="360" w:lineRule="auto"/>
        <w:rPr>
          <w:rFonts w:ascii="David" w:hAnsi="David"/>
          <w:rtl/>
        </w:rPr>
      </w:pPr>
      <w:r>
        <mc:AlternateContent>
          <mc:Choice Requires="wps">
            <w:drawing>
              <wp:anchor distT="0" distB="0" distL="114300" distR="114300" simplePos="0" relativeHeight="251659776" behindDoc="0" locked="0" layoutInCell="1" allowOverlap="1" wp14:anchorId="490C4511" wp14:editId="79E2AAC0">
                <wp:simplePos x="0" y="0"/>
                <wp:positionH relativeFrom="margin">
                  <wp:posOffset>1647825</wp:posOffset>
                </wp:positionH>
                <wp:positionV relativeFrom="paragraph">
                  <wp:posOffset>144145</wp:posOffset>
                </wp:positionV>
                <wp:extent cx="3695700" cy="300990"/>
                <wp:effectExtent l="57150" t="38100" r="57150" b="80010"/>
                <wp:wrapNone/>
                <wp:docPr id="5" name="תרשים זרימה: תהליך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95700" cy="300990"/>
                        </a:xfrm>
                        <a:prstGeom prst="flowChartProcess">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ln>
                        <a:effectLst>
                          <a:outerShdw blurRad="40000" dist="20000" dir="5400000" rotWithShape="0">
                            <a:srgbClr val="000000">
                              <a:alpha val="38000"/>
                            </a:srgbClr>
                          </a:outerShdw>
                        </a:effectLst>
                      </wps:spPr>
                      <wps:txbx>
                        <w:txbxContent>
                          <w:p w14:paraId="1A4F8BA1" w14:textId="77777777" w:rsidR="00A547D8" w:rsidRDefault="00A547D8" w:rsidP="00A547D8">
                            <w:pPr>
                              <w:jc w:val="center"/>
                            </w:pPr>
                            <w:r>
                              <w:rPr>
                                <w:rFonts w:ascii="David" w:hAnsi="David"/>
                                <w:rtl/>
                              </w:rPr>
                              <w:t>מועד הקצאת האופציות</w:t>
                            </w:r>
                            <w:r>
                              <w:rPr>
                                <w:rtl/>
                              </w:rPr>
                              <w:t xml:space="preserve"> – </w:t>
                            </w:r>
                            <w:r>
                              <w:rPr>
                                <w:rFonts w:ascii="David" w:hAnsi="David"/>
                                <w:rtl/>
                              </w:rPr>
                              <w:t>21.3.2018</w:t>
                            </w:r>
                          </w:p>
                        </w:txbxContent>
                      </wps:txbx>
                      <wps:bodyPr rot="0" spcFirstLastPara="0" vertOverflow="overflow" horzOverflow="overflow" vert="horz" wrap="square" numCol="1" spcCol="0" rtlCol="1"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90C4511" id="תרשים זרימה: תהליך 2" o:spid="_x0000_s1027" type="#_x0000_t109" style="position:absolute;left:0;text-align:left;margin-left:129.75pt;margin-top:11.35pt;width:291pt;height:23.7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" fillcolor="#dafda7" strokecolor="#98b954">
                <v:fill color2="#f5ffe6" rotate="t" angle="180" colors="0 #dafda7;22938f #e4fdc2;1 #f5ffe6" focus="100%" type="gradient"/>
                <v:shadow on="t" color="black" opacity="24903f" origin=",.5" offset="0,.55556mm"/>
                <v:path arrowok="t"/>
                <v:textbox>
                  <w:txbxContent>
                    <w:p w14:paraId="1A4F8BA1" w14:textId="77777777" w:rsidR="00A547D8" w:rsidRDefault="00A547D8" w:rsidP="00A547D8">
                      <w:pPr>
                        <w:jc w:val="center"/>
                      </w:pPr>
                      <w:r>
                        <w:rPr>
                          <w:rFonts w:ascii="David" w:hAnsi="David"/>
                          <w:rtl/>
                        </w:rPr>
                        <w:t>מועד הקצאת האופציות</w:t>
                      </w:r>
                      <w:r>
                        <w:rPr>
                          <w:rtl/>
                        </w:rPr>
                        <w:t xml:space="preserve"> – </w:t>
                      </w:r>
                      <w:r>
                        <w:rPr>
                          <w:rFonts w:ascii="David" w:hAnsi="David"/>
                          <w:rtl/>
                        </w:rPr>
                        <w:t>21.3.2018</w:t>
                      </w:r>
                    </w:p>
                  </w:txbxContent>
                </v:textbox>
                <w10:wrap anchorx="margin"/>
              </v:shape>
            </w:pict>
          </mc:Fallback>
        </mc:AlternateContent>
      </w:r>
    </w:p>
    <w:p w14:paraId="3EE77B97" w14:textId="3BB77E55" w:rsidR="00A547D8" w:rsidRDefault="0007363A" w:rsidP="00A547D8">
      <w:pPr>
        <w:spacing w:after="240" w:line="360" w:lineRule="auto"/>
        <w:rPr>
          <w:rFonts w:ascii="David" w:hAnsi="David"/>
          <w:rtl/>
        </w:rPr>
      </w:pPr>
      <w:r>
        <mc:AlternateContent>
          <mc:Choice Requires="wps">
            <w:drawing>
              <wp:anchor distT="0" distB="0" distL="114300" distR="114300" simplePos="0" relativeHeight="251655680" behindDoc="0" locked="0" layoutInCell="1" allowOverlap="1" wp14:anchorId="76C289BE" wp14:editId="7EB332F9">
                <wp:simplePos x="0" y="0"/>
                <wp:positionH relativeFrom="column">
                  <wp:posOffset>3362960</wp:posOffset>
                </wp:positionH>
                <wp:positionV relativeFrom="paragraph">
                  <wp:posOffset>128270</wp:posOffset>
                </wp:positionV>
                <wp:extent cx="241300" cy="281940"/>
                <wp:effectExtent l="19050" t="0" r="6350" b="22860"/>
                <wp:wrapNone/>
                <wp:docPr id="7" name="חץ למטה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241300" cy="281940"/>
                        </a:xfrm>
                        <a:prstGeom prst="downArrow">
                          <a:avLst/>
                        </a:prstGeom>
                        <a:solidFill>
                          <a:sysClr val="windowText" lastClr="000000"/>
                        </a:solidFill>
                        <a:ln w="25400" cap="flat" cmpd="sng" algn="ctr">
                          <a:solidFill>
                            <a:srgbClr val="4F81BD">
                              <a:shade val="50000"/>
                            </a:srgbClr>
                          </a:solidFill>
                          <a:prstDash val="solid"/>
                        </a:ln>
                        <a:effectLst/>
                      </wps:spPr>
                      <wps:bodyPr rot="0" spcFirstLastPara="0" vertOverflow="overflow" horzOverflow="overflow" vert="horz" wrap="square" numCol="1" spcCol="0" rtlCol="1" fromWordArt="0" anchor="ctr" anchorCtr="0" forceAA="0" compatLnSpc="1">
                        <a:prstTxWarp prst="textNoShape">
                          <a:avLst/>
                        </a:prstTxWarp>
                      </wps:bodyPr>
                    </wps:wsp>
                  </a:graphicData>
                </a:graphic>
                <wp14:sizeRelH relativeFrom="margin">
                  <wp14:pctWidth>0</wp14:pctWidth>
                </wp14:sizeRelH>
                <wp14:sizeRelV relativeFrom="page">
                  <wp14:pctHeight>0</wp14:pctHeight>
                </wp14:sizeRelV>
              </wp:anchor>
            </w:drawing>
          </mc:Choice>
          <mc:Fallback>
            <w:pict>
              <v:shape w14:anchorId="734A2ADA" id="חץ למטה 7" o:spid="_x0000_s1026" type="#_x0000_t67" style="position:absolute;left:0;text-align:left;margin-left:264.8pt;margin-top:10.1pt;width:19pt;height:22.2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" adj="12357" fillcolor="windowText" strokecolor="#385d8a" strokeweight="2pt">
                <v:path arrowok="t"/>
              </v:shape>
            </w:pict>
          </mc:Fallback>
        </mc:AlternateContent>
      </w:r>
    </w:p>
    <w:p w14:paraId="517D29D8" w14:textId="715BCAD4" w:rsidR="00A547D8" w:rsidRDefault="0007363A" w:rsidP="00A547D8">
      <w:pPr>
        <w:spacing w:after="240" w:line="360" w:lineRule="auto"/>
        <w:rPr>
          <w:rFonts w:ascii="David" w:hAnsi="David"/>
          <w:rtl/>
        </w:rPr>
      </w:pPr>
      <w:r>
        <mc:AlternateContent>
          <mc:Choice Requires="wps">
            <w:drawing>
              <wp:anchor distT="0" distB="0" distL="114300" distR="114300" simplePos="0" relativeHeight="251656704" behindDoc="0" locked="0" layoutInCell="1" allowOverlap="1" wp14:anchorId="202B45CC" wp14:editId="59A6DC3C">
                <wp:simplePos x="0" y="0"/>
                <wp:positionH relativeFrom="margin">
                  <wp:align>right</wp:align>
                </wp:positionH>
                <wp:positionV relativeFrom="paragraph">
                  <wp:posOffset>67310</wp:posOffset>
                </wp:positionV>
                <wp:extent cx="3673475" cy="300990"/>
                <wp:effectExtent l="57150" t="38100" r="60325" b="80010"/>
                <wp:wrapNone/>
                <wp:docPr id="3" name="תרשים זרימה: תהליך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73475" cy="300990"/>
                        </a:xfrm>
                        <a:prstGeom prst="flowChartProcess">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ln>
                        <a:effectLst>
                          <a:outerShdw blurRad="40000" dist="20000" dir="5400000" rotWithShape="0">
                            <a:srgbClr val="000000">
                              <a:alpha val="38000"/>
                            </a:srgbClr>
                          </a:outerShdw>
                        </a:effectLst>
                      </wps:spPr>
                      <wps:txbx>
                        <w:txbxContent>
                          <w:p w14:paraId="08B21FFB" w14:textId="77777777" w:rsidR="00A547D8" w:rsidRDefault="00A547D8" w:rsidP="00A547D8">
                            <w:pPr>
                              <w:spacing w:line="360" w:lineRule="auto"/>
                              <w:jc w:val="center"/>
                              <w:rPr>
                                <w:rFonts w:ascii="David" w:hAnsi="David"/>
                              </w:rPr>
                            </w:pPr>
                            <w:r>
                              <w:rPr>
                                <w:rFonts w:ascii="David" w:hAnsi="David"/>
                                <w:rtl/>
                              </w:rPr>
                              <w:t>מועד הקרע – 31.8.2018</w:t>
                            </w:r>
                          </w:p>
                          <w:p w14:paraId="34818F51" w14:textId="77777777" w:rsidR="00A547D8" w:rsidRDefault="00A547D8" w:rsidP="00A547D8">
                            <w:pPr>
                              <w:spacing w:line="360" w:lineRule="auto"/>
                              <w:rPr>
                                <w:rFonts w:ascii="David" w:hAnsi="David"/>
                                <w:rtl/>
                              </w:rPr>
                            </w:pPr>
                          </w:p>
                          <w:p w14:paraId="6963D391" w14:textId="77777777" w:rsidR="00A547D8" w:rsidRPr="00033BC3" w:rsidRDefault="00A547D8" w:rsidP="00A547D8">
                            <w:pPr>
                              <w:jc w:val="center"/>
                              <w:rPr>
                                <w:rFonts w:ascii="Calibri" w:hAnsi="Calibri" w:cs="Arial"/>
                                <w:sz w:val="22"/>
                                <w:szCs w:val="22"/>
                                <w:rtl/>
                              </w:rPr>
                            </w:pPr>
                          </w:p>
                        </w:txbxContent>
                      </wps:txbx>
                      <wps:bodyPr rot="0" spcFirstLastPara="0" vertOverflow="overflow" horzOverflow="overflow" vert="horz" wrap="square" numCol="1" spcCol="0" rtlCol="1"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02B45CC" id="תרשים זרימה: תהליך 3" o:spid="_x0000_s1028" type="#_x0000_t109" style="position:absolute;left:0;text-align:left;margin-left:238.05pt;margin-top:5.3pt;width:289.25pt;height:23.7pt;z-index:2516567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" fillcolor="#dafda7" strokecolor="#98b954">
                <v:fill color2="#f5ffe6" rotate="t" angle="180" colors="0 #dafda7;22938f #e4fdc2;1 #f5ffe6" focus="100%" type="gradient"/>
                <v:shadow on="t" color="black" opacity="24903f" origin=",.5" offset="0,.55556mm"/>
                <v:path arrowok="t"/>
                <v:textbox>
                  <w:txbxContent>
                    <w:p w14:paraId="08B21FFB" w14:textId="77777777" w:rsidR="00A547D8" w:rsidRDefault="00A547D8" w:rsidP="00A547D8">
                      <w:pPr>
                        <w:spacing w:line="360" w:lineRule="auto"/>
                        <w:jc w:val="center"/>
                        <w:rPr>
                          <w:rFonts w:ascii="David" w:hAnsi="David"/>
                        </w:rPr>
                      </w:pPr>
                      <w:r>
                        <w:rPr>
                          <w:rFonts w:ascii="David" w:hAnsi="David"/>
                          <w:rtl/>
                        </w:rPr>
                        <w:t>מועד הקרע – 31.8.2018</w:t>
                      </w:r>
                    </w:p>
                    <w:p w14:paraId="34818F51" w14:textId="77777777" w:rsidR="00A547D8" w:rsidRDefault="00A547D8" w:rsidP="00A547D8">
                      <w:pPr>
                        <w:spacing w:line="360" w:lineRule="auto"/>
                        <w:rPr>
                          <w:rFonts w:ascii="David" w:hAnsi="David"/>
                          <w:rtl/>
                        </w:rPr>
                      </w:pPr>
                    </w:p>
                    <w:p w14:paraId="6963D391" w14:textId="77777777" w:rsidR="00A547D8" w:rsidRPr="00033BC3" w:rsidRDefault="00A547D8" w:rsidP="00A547D8">
                      <w:pPr>
                        <w:jc w:val="center"/>
                        <w:rPr>
                          <w:rFonts w:ascii="Calibri" w:hAnsi="Calibri" w:cs="Arial"/>
                          <w:sz w:val="22"/>
                          <w:szCs w:val="22"/>
                          <w:rtl/>
                        </w:rPr>
                      </w:pPr>
                    </w:p>
                  </w:txbxContent>
                </v:textbox>
                <w10:wrap anchorx="margin"/>
              </v:shape>
            </w:pict>
          </mc:Fallback>
        </mc:AlternateContent>
      </w:r>
    </w:p>
    <w:p w14:paraId="49BB2314" w14:textId="623EC248" w:rsidR="00A547D8" w:rsidRDefault="0007363A" w:rsidP="00A547D8">
      <w:pPr>
        <w:spacing w:after="240" w:line="360" w:lineRule="auto"/>
        <w:rPr>
          <w:rFonts w:ascii="David" w:hAnsi="David"/>
          <w:rtl/>
        </w:rPr>
      </w:pPr>
      <w:r>
        <mc:AlternateContent>
          <mc:Choice Requires="wps">
            <w:drawing>
              <wp:anchor distT="0" distB="0" distL="114300" distR="114300" simplePos="0" relativeHeight="251657728" behindDoc="0" locked="0" layoutInCell="1" allowOverlap="1" wp14:anchorId="37215BAE" wp14:editId="42AC2CC8">
                <wp:simplePos x="0" y="0"/>
                <wp:positionH relativeFrom="column">
                  <wp:posOffset>3378835</wp:posOffset>
                </wp:positionH>
                <wp:positionV relativeFrom="paragraph">
                  <wp:posOffset>74295</wp:posOffset>
                </wp:positionV>
                <wp:extent cx="203200" cy="281940"/>
                <wp:effectExtent l="19050" t="0" r="6350" b="22860"/>
                <wp:wrapNone/>
                <wp:docPr id="8" name="חץ למטה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200" cy="281940"/>
                        </a:xfrm>
                        <a:prstGeom prst="downArrow">
                          <a:avLst/>
                        </a:prstGeom>
                        <a:solidFill>
                          <a:sysClr val="windowText" lastClr="000000"/>
                        </a:solidFill>
                        <a:ln w="25400" cap="flat" cmpd="sng" algn="ctr">
                          <a:solidFill>
                            <a:srgbClr val="4F81BD">
                              <a:shade val="50000"/>
                            </a:srgbClr>
                          </a:solidFill>
                          <a:prstDash val="solid"/>
                        </a:ln>
                        <a:effectLst/>
                      </wps:spPr>
                      <wps:bodyPr rot="0" spcFirstLastPara="0" vertOverflow="overflow" horzOverflow="overflow" vert="horz" wrap="square" numCol="1" spcCol="0" rtlCol="1" fromWordArt="0" anchor="ctr" anchorCtr="0" forceAA="0" compatLnSpc="1">
                        <a:prstTxWarp prst="textNoShape">
                          <a:avLst/>
                        </a:prstTxWarp>
                      </wps:bodyPr>
                    </wps:wsp>
                  </a:graphicData>
                </a:graphic>
                <wp14:sizeRelH relativeFrom="margin">
                  <wp14:pctWidth>0</wp14:pctWidth>
                </wp14:sizeRelH>
                <wp14:sizeRelV relativeFrom="page">
                  <wp14:pctHeight>0</wp14:pctHeight>
                </wp14:sizeRelV>
              </wp:anchor>
            </w:drawing>
          </mc:Choice>
          <mc:Fallback>
            <w:pict>
              <v:shape w14:anchorId="46492BAE" id="חץ למטה 8" o:spid="_x0000_s1026" type="#_x0000_t67" style="position:absolute;left:0;text-align:left;margin-left:266.05pt;margin-top:5.85pt;width:16pt;height:22.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" adj="13816" fillcolor="windowText" strokecolor="#385d8a" strokeweight="2pt">
                <v:path arrowok="t"/>
              </v:shape>
            </w:pict>
          </mc:Fallback>
        </mc:AlternateContent>
      </w:r>
    </w:p>
    <w:p w14:paraId="2B3D876A" w14:textId="6FF7C3D2" w:rsidR="00A547D8" w:rsidRDefault="0007363A" w:rsidP="00A547D8">
      <w:pPr>
        <w:spacing w:after="240" w:line="360" w:lineRule="auto"/>
        <w:rPr>
          <w:rFonts w:ascii="David" w:hAnsi="David"/>
          <w:rtl/>
        </w:rPr>
      </w:pPr>
      <w:r>
        <mc:AlternateContent>
          <mc:Choice Requires="wps">
            <w:drawing>
              <wp:anchor distT="0" distB="0" distL="114300" distR="114300" simplePos="0" relativeHeight="251658752" behindDoc="0" locked="0" layoutInCell="1" allowOverlap="1" wp14:anchorId="15C7015F" wp14:editId="1B4CE4F1">
                <wp:simplePos x="0" y="0"/>
                <wp:positionH relativeFrom="margin">
                  <wp:align>right</wp:align>
                </wp:positionH>
                <wp:positionV relativeFrom="paragraph">
                  <wp:posOffset>46990</wp:posOffset>
                </wp:positionV>
                <wp:extent cx="3605530" cy="959485"/>
                <wp:effectExtent l="57150" t="38100" r="52070" b="69215"/>
                <wp:wrapNone/>
                <wp:docPr id="4" name="תרשים זרימה: תהליך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05530" cy="959485"/>
                        </a:xfrm>
                        <a:prstGeom prst="flowChartProcess">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ln>
                        <a:effectLst>
                          <a:outerShdw blurRad="40000" dist="20000" dir="5400000" rotWithShape="0">
                            <a:srgbClr val="000000">
                              <a:alpha val="38000"/>
                            </a:srgbClr>
                          </a:outerShdw>
                        </a:effectLst>
                      </wps:spPr>
                      <wps:txbx>
                        <w:txbxContent>
                          <w:p w14:paraId="7911FA23" w14:textId="77777777" w:rsidR="00A547D8" w:rsidRDefault="00A547D8" w:rsidP="00A547D8">
                            <w:pPr>
                              <w:spacing w:line="360" w:lineRule="auto"/>
                              <w:jc w:val="center"/>
                              <w:rPr>
                                <w:rFonts w:ascii="David" w:hAnsi="David"/>
                              </w:rPr>
                            </w:pPr>
                            <w:r>
                              <w:rPr>
                                <w:rFonts w:ascii="David" w:hAnsi="David"/>
                                <w:rtl/>
                              </w:rPr>
                              <w:t>מועדי הבשלת האופציות:</w:t>
                            </w:r>
                          </w:p>
                          <w:p w14:paraId="41B60F45" w14:textId="77777777" w:rsidR="00A547D8" w:rsidRDefault="00A547D8" w:rsidP="00A547D8">
                            <w:pPr>
                              <w:spacing w:line="360" w:lineRule="auto"/>
                              <w:jc w:val="center"/>
                              <w:rPr>
                                <w:rFonts w:ascii="David" w:hAnsi="David"/>
                                <w:rtl/>
                              </w:rPr>
                            </w:pPr>
                            <w:r>
                              <w:rPr>
                                <w:rFonts w:ascii="David" w:hAnsi="David"/>
                                <w:rtl/>
                              </w:rPr>
                              <w:t xml:space="preserve"> 25% - 12.2.2019</w:t>
                            </w:r>
                          </w:p>
                          <w:p w14:paraId="00749BF8" w14:textId="77777777" w:rsidR="00A547D8" w:rsidRDefault="00A547D8" w:rsidP="00A547D8">
                            <w:pPr>
                              <w:spacing w:line="360" w:lineRule="auto"/>
                              <w:jc w:val="center"/>
                              <w:rPr>
                                <w:rFonts w:ascii="David" w:hAnsi="David"/>
                                <w:rtl/>
                              </w:rPr>
                            </w:pPr>
                            <w:r>
                              <w:rPr>
                                <w:rFonts w:ascii="David" w:hAnsi="David"/>
                                <w:rtl/>
                              </w:rPr>
                              <w:t xml:space="preserve"> 25% - 12.2.2020 </w:t>
                            </w:r>
                          </w:p>
                          <w:p w14:paraId="14901AAA" w14:textId="77777777" w:rsidR="00A547D8" w:rsidRDefault="00A547D8" w:rsidP="00A547D8">
                            <w:pPr>
                              <w:spacing w:line="360" w:lineRule="auto"/>
                              <w:jc w:val="center"/>
                              <w:rPr>
                                <w:rFonts w:ascii="David" w:hAnsi="David"/>
                                <w:rtl/>
                              </w:rPr>
                            </w:pPr>
                            <w:r>
                              <w:rPr>
                                <w:rFonts w:ascii="David" w:hAnsi="David"/>
                                <w:rtl/>
                              </w:rPr>
                              <w:t xml:space="preserve">50% - 12.2.2021 </w:t>
                            </w:r>
                          </w:p>
                          <w:p w14:paraId="775BAD9E" w14:textId="77777777" w:rsidR="00A547D8" w:rsidRDefault="00A547D8" w:rsidP="00A547D8">
                            <w:pPr>
                              <w:spacing w:line="360" w:lineRule="auto"/>
                              <w:jc w:val="center"/>
                              <w:rPr>
                                <w:rFonts w:ascii="David" w:hAnsi="David"/>
                                <w:rtl/>
                              </w:rPr>
                            </w:pPr>
                          </w:p>
                          <w:p w14:paraId="13208525" w14:textId="77777777" w:rsidR="00A547D8" w:rsidRDefault="00A547D8" w:rsidP="00A547D8">
                            <w:pPr>
                              <w:spacing w:line="360" w:lineRule="auto"/>
                              <w:jc w:val="center"/>
                              <w:rPr>
                                <w:rFonts w:ascii="David" w:hAnsi="David"/>
                                <w:rtl/>
                              </w:rPr>
                            </w:pPr>
                          </w:p>
                          <w:p w14:paraId="61A0862D" w14:textId="77777777" w:rsidR="00A547D8" w:rsidRDefault="00A547D8" w:rsidP="00A547D8">
                            <w:pPr>
                              <w:spacing w:line="360" w:lineRule="auto"/>
                              <w:rPr>
                                <w:rFonts w:ascii="David" w:hAnsi="David"/>
                                <w:rtl/>
                              </w:rPr>
                            </w:pPr>
                          </w:p>
                          <w:p w14:paraId="66484CDA" w14:textId="77777777" w:rsidR="00A547D8" w:rsidRPr="00033BC3" w:rsidRDefault="00A547D8" w:rsidP="00A547D8">
                            <w:pPr>
                              <w:jc w:val="center"/>
                              <w:rPr>
                                <w:rFonts w:ascii="Calibri" w:hAnsi="Calibri" w:cs="Arial"/>
                                <w:sz w:val="22"/>
                                <w:szCs w:val="22"/>
                                <w:rtl/>
                              </w:rPr>
                            </w:pPr>
                          </w:p>
                        </w:txbxContent>
                      </wps:txbx>
                      <wps:bodyPr rot="0" spcFirstLastPara="0" vertOverflow="overflow" horzOverflow="overflow" vert="horz" wrap="square"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7015F" id="תרשים זרימה: תהליך 4" o:spid="_x0000_s1029" type="#_x0000_t109" style="position:absolute;left:0;text-align:left;margin-left:232.7pt;margin-top:3.7pt;width:283.9pt;height:75.55pt;z-index:2516587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" fillcolor="#dafda7" strokecolor="#98b954">
                <v:fill color2="#f5ffe6" rotate="t" angle="180" colors="0 #dafda7;22938f #e4fdc2;1 #f5ffe6" focus="100%" type="gradient"/>
                <v:shadow on="t" color="black" opacity="24903f" origin=",.5" offset="0,.55556mm"/>
                <v:path arrowok="t"/>
                <v:textbox>
                  <w:txbxContent>
                    <w:p w14:paraId="7911FA23" w14:textId="77777777" w:rsidR="00A547D8" w:rsidRDefault="00A547D8" w:rsidP="00A547D8">
                      <w:pPr>
                        <w:spacing w:line="360" w:lineRule="auto"/>
                        <w:jc w:val="center"/>
                        <w:rPr>
                          <w:rFonts w:ascii="David" w:hAnsi="David"/>
                        </w:rPr>
                      </w:pPr>
                      <w:r>
                        <w:rPr>
                          <w:rFonts w:ascii="David" w:hAnsi="David"/>
                          <w:rtl/>
                        </w:rPr>
                        <w:t>מועדי הבשלת האופציות:</w:t>
                      </w:r>
                    </w:p>
                    <w:p w14:paraId="41B60F45" w14:textId="77777777" w:rsidR="00A547D8" w:rsidRDefault="00A547D8" w:rsidP="00A547D8">
                      <w:pPr>
                        <w:spacing w:line="360" w:lineRule="auto"/>
                        <w:jc w:val="center"/>
                        <w:rPr>
                          <w:rFonts w:ascii="David" w:hAnsi="David"/>
                          <w:rtl/>
                        </w:rPr>
                      </w:pPr>
                      <w:r>
                        <w:rPr>
                          <w:rFonts w:ascii="David" w:hAnsi="David"/>
                          <w:rtl/>
                        </w:rPr>
                        <w:t xml:space="preserve"> 25% - 12.2.2019</w:t>
                      </w:r>
                    </w:p>
                    <w:p w14:paraId="00749BF8" w14:textId="77777777" w:rsidR="00A547D8" w:rsidRDefault="00A547D8" w:rsidP="00A547D8">
                      <w:pPr>
                        <w:spacing w:line="360" w:lineRule="auto"/>
                        <w:jc w:val="center"/>
                        <w:rPr>
                          <w:rFonts w:ascii="David" w:hAnsi="David"/>
                          <w:rtl/>
                        </w:rPr>
                      </w:pPr>
                      <w:r>
                        <w:rPr>
                          <w:rFonts w:ascii="David" w:hAnsi="David"/>
                          <w:rtl/>
                        </w:rPr>
                        <w:t xml:space="preserve"> 25% - 12.2.2020 </w:t>
                      </w:r>
                    </w:p>
                    <w:p w14:paraId="14901AAA" w14:textId="77777777" w:rsidR="00A547D8" w:rsidRDefault="00A547D8" w:rsidP="00A547D8">
                      <w:pPr>
                        <w:spacing w:line="360" w:lineRule="auto"/>
                        <w:jc w:val="center"/>
                        <w:rPr>
                          <w:rFonts w:ascii="David" w:hAnsi="David"/>
                          <w:rtl/>
                        </w:rPr>
                      </w:pPr>
                      <w:r>
                        <w:rPr>
                          <w:rFonts w:ascii="David" w:hAnsi="David"/>
                          <w:rtl/>
                        </w:rPr>
                        <w:t xml:space="preserve">50% - 12.2.2021 </w:t>
                      </w:r>
                    </w:p>
                    <w:p w14:paraId="775BAD9E" w14:textId="77777777" w:rsidR="00A547D8" w:rsidRDefault="00A547D8" w:rsidP="00A547D8">
                      <w:pPr>
                        <w:spacing w:line="360" w:lineRule="auto"/>
                        <w:jc w:val="center"/>
                        <w:rPr>
                          <w:rFonts w:ascii="David" w:hAnsi="David"/>
                          <w:rtl/>
                        </w:rPr>
                      </w:pPr>
                    </w:p>
                    <w:p w14:paraId="13208525" w14:textId="77777777" w:rsidR="00A547D8" w:rsidRDefault="00A547D8" w:rsidP="00A547D8">
                      <w:pPr>
                        <w:spacing w:line="360" w:lineRule="auto"/>
                        <w:jc w:val="center"/>
                        <w:rPr>
                          <w:rFonts w:ascii="David" w:hAnsi="David"/>
                          <w:rtl/>
                        </w:rPr>
                      </w:pPr>
                    </w:p>
                    <w:p w14:paraId="61A0862D" w14:textId="77777777" w:rsidR="00A547D8" w:rsidRDefault="00A547D8" w:rsidP="00A547D8">
                      <w:pPr>
                        <w:spacing w:line="360" w:lineRule="auto"/>
                        <w:rPr>
                          <w:rFonts w:ascii="David" w:hAnsi="David"/>
                          <w:rtl/>
                        </w:rPr>
                      </w:pPr>
                    </w:p>
                    <w:p w14:paraId="66484CDA" w14:textId="77777777" w:rsidR="00A547D8" w:rsidRPr="00033BC3" w:rsidRDefault="00A547D8" w:rsidP="00A547D8">
                      <w:pPr>
                        <w:jc w:val="center"/>
                        <w:rPr>
                          <w:rFonts w:ascii="Calibri" w:hAnsi="Calibri" w:cs="Arial"/>
                          <w:sz w:val="22"/>
                          <w:szCs w:val="22"/>
                          <w:rtl/>
                        </w:rPr>
                      </w:pPr>
                    </w:p>
                  </w:txbxContent>
                </v:textbox>
                <w10:wrap anchorx="margin"/>
              </v:shape>
            </w:pict>
          </mc:Fallback>
        </mc:AlternateContent>
      </w:r>
    </w:p>
    <w:p w14:paraId="7280BC7B" w14:textId="77777777" w:rsidR="00A547D8" w:rsidRDefault="00A547D8" w:rsidP="00A547D8">
      <w:pPr>
        <w:spacing w:line="360" w:lineRule="auto"/>
        <w:jc w:val="both"/>
        <w:rPr>
          <w:rFonts w:ascii="David" w:hAnsi="David"/>
        </w:rPr>
      </w:pPr>
    </w:p>
    <w:p w14:paraId="4FCBA5C1" w14:textId="77777777" w:rsidR="00A547D8" w:rsidRDefault="00A547D8" w:rsidP="00A547D8">
      <w:pPr>
        <w:spacing w:line="360" w:lineRule="auto"/>
        <w:jc w:val="both"/>
        <w:rPr>
          <w:rFonts w:ascii="David" w:hAnsi="David"/>
          <w:rtl/>
        </w:rPr>
      </w:pPr>
    </w:p>
    <w:p w14:paraId="52A2CCAE" w14:textId="77777777" w:rsidR="00A547D8" w:rsidRDefault="00A547D8" w:rsidP="00A547D8">
      <w:pPr>
        <w:spacing w:line="360" w:lineRule="auto"/>
        <w:jc w:val="both"/>
        <w:rPr>
          <w:rFonts w:ascii="David" w:hAnsi="David"/>
          <w:rtl/>
        </w:rPr>
      </w:pPr>
    </w:p>
    <w:p w14:paraId="4A931ACF" w14:textId="77777777" w:rsidR="00A547D8" w:rsidRDefault="00A547D8" w:rsidP="00A547D8">
      <w:pPr>
        <w:spacing w:line="360" w:lineRule="auto"/>
        <w:jc w:val="both"/>
        <w:rPr>
          <w:rFonts w:ascii="David" w:hAnsi="David"/>
          <w:rtl/>
        </w:rPr>
      </w:pPr>
    </w:p>
    <w:p w14:paraId="08784ABF"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על אף טענות הצדדים בסיכומיהן, נראה כי מוסכם על </w:t>
      </w:r>
      <w:proofErr w:type="spellStart"/>
      <w:r>
        <w:rPr>
          <w:rFonts w:ascii="David" w:hAnsi="David" w:cs="David"/>
          <w:sz w:val="24"/>
          <w:szCs w:val="24"/>
          <w:rtl/>
        </w:rPr>
        <w:t>הכל</w:t>
      </w:r>
      <w:proofErr w:type="spellEnd"/>
      <w:r>
        <w:rPr>
          <w:rFonts w:ascii="David" w:hAnsi="David" w:cs="David"/>
          <w:sz w:val="24"/>
          <w:szCs w:val="24"/>
          <w:rtl/>
        </w:rPr>
        <w:t xml:space="preserve"> שהתקופה שמתחילה ביום הקצאת האופציות ועד ליום הקובע לאיזון משאבי הצדדים הינה תקופה בה נכללו האופציות בתוך הרכוש המשותף. מאידך, התקופה שמתחילה ביום הקובע ומסתיימת ביום הבשלתן של האופציות הינה תקופה שאינה יכולה להיחשב כ</w:t>
      </w:r>
      <w:bookmarkStart w:id="9" w:name="Seif6"/>
      <w:r>
        <w:rPr>
          <w:rFonts w:ascii="David" w:hAnsi="David" w:cs="David"/>
          <w:sz w:val="24"/>
          <w:szCs w:val="24"/>
          <w:rtl/>
        </w:rPr>
        <w:t xml:space="preserve">חלק מהשיתוף </w:t>
      </w:r>
      <w:bookmarkEnd w:id="9"/>
      <w:r>
        <w:rPr>
          <w:rFonts w:ascii="David" w:hAnsi="David" w:cs="David"/>
          <w:sz w:val="24"/>
          <w:szCs w:val="24"/>
          <w:rtl/>
        </w:rPr>
        <w:t>בין הצדדים.</w:t>
      </w:r>
    </w:p>
    <w:p w14:paraId="09D8492C" w14:textId="77777777" w:rsidR="00A547D8" w:rsidRDefault="00A547D8" w:rsidP="00A547D8">
      <w:pPr>
        <w:pStyle w:val="a6"/>
        <w:spacing w:line="360" w:lineRule="auto"/>
        <w:ind w:left="510"/>
        <w:jc w:val="both"/>
        <w:rPr>
          <w:rFonts w:ascii="David" w:hAnsi="David" w:cs="David"/>
          <w:sz w:val="24"/>
          <w:szCs w:val="24"/>
          <w:rtl/>
        </w:rPr>
      </w:pPr>
    </w:p>
    <w:p w14:paraId="497BD0E9"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השאלה העיקרית, ולמעשה היחידה, </w:t>
      </w:r>
      <w:r w:rsidRPr="00EA22C1">
        <w:rPr>
          <w:rFonts w:ascii="David" w:hAnsi="David" w:cs="David"/>
          <w:sz w:val="24"/>
          <w:szCs w:val="24"/>
          <w:highlight w:val="yellow"/>
          <w:rtl/>
        </w:rPr>
        <w:t xml:space="preserve">היא מה דינה של התקופה שתחילתה ביום בו הנתבע התחיל לעבוד </w:t>
      </w:r>
      <w:r w:rsidRPr="00EA22C1">
        <w:rPr>
          <w:rFonts w:ascii="David" w:hAnsi="David" w:cs="David" w:hint="cs"/>
          <w:sz w:val="24"/>
          <w:szCs w:val="24"/>
          <w:highlight w:val="yellow"/>
          <w:rtl/>
        </w:rPr>
        <w:t>בחברה</w:t>
      </w:r>
      <w:r w:rsidRPr="00EA22C1">
        <w:rPr>
          <w:rFonts w:ascii="David" w:hAnsi="David" w:cs="David"/>
          <w:sz w:val="24"/>
          <w:szCs w:val="24"/>
          <w:highlight w:val="yellow"/>
          <w:rtl/>
        </w:rPr>
        <w:t xml:space="preserve"> וסופה ביום הקצאת האופציות.</w:t>
      </w:r>
      <w:r>
        <w:rPr>
          <w:rFonts w:ascii="David" w:hAnsi="David" w:cs="David"/>
          <w:sz w:val="24"/>
          <w:szCs w:val="24"/>
          <w:rtl/>
        </w:rPr>
        <w:t xml:space="preserve"> </w:t>
      </w:r>
    </w:p>
    <w:p w14:paraId="2E0A4FC4" w14:textId="77777777" w:rsidR="00A547D8" w:rsidRPr="00234A97" w:rsidRDefault="00A547D8" w:rsidP="00A547D8">
      <w:pPr>
        <w:pStyle w:val="a6"/>
        <w:rPr>
          <w:rFonts w:ascii="David" w:hAnsi="David" w:cs="David"/>
          <w:sz w:val="24"/>
          <w:szCs w:val="24"/>
          <w:rtl/>
        </w:rPr>
      </w:pPr>
    </w:p>
    <w:p w14:paraId="5CA2D2DD" w14:textId="77777777" w:rsidR="00A547D8" w:rsidRDefault="00A547D8" w:rsidP="00A547D8">
      <w:pPr>
        <w:pStyle w:val="a6"/>
        <w:spacing w:line="360" w:lineRule="auto"/>
        <w:ind w:left="510"/>
        <w:jc w:val="both"/>
        <w:rPr>
          <w:rFonts w:ascii="David" w:hAnsi="David" w:cs="David"/>
          <w:sz w:val="24"/>
          <w:szCs w:val="24"/>
        </w:rPr>
      </w:pPr>
    </w:p>
    <w:p w14:paraId="6D805F1E"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חידוד השאלה ודיוקה מעלה למעשה את השאלה הבאה: האם הקצאת האופציות לעובד ניתנה כתגמול עבור ביצועיו של העובד </w:t>
      </w:r>
      <w:r>
        <w:rPr>
          <w:rFonts w:ascii="David" w:hAnsi="David" w:cs="David"/>
          <w:sz w:val="24"/>
          <w:szCs w:val="24"/>
          <w:u w:val="single"/>
          <w:rtl/>
        </w:rPr>
        <w:t>בעבר ובעתיד</w:t>
      </w:r>
      <w:r>
        <w:rPr>
          <w:rFonts w:ascii="David" w:hAnsi="David" w:cs="David"/>
          <w:sz w:val="24"/>
          <w:szCs w:val="24"/>
          <w:rtl/>
        </w:rPr>
        <w:t xml:space="preserve"> או שהקצאתן הינה צופה פני עתיד בלבד ותכלית ההקצאה הינה לשמר את העובד בחברה ולתמרץ אותו באופן שביצועי העתיד של החברה ייטיבו עמו.</w:t>
      </w:r>
    </w:p>
    <w:p w14:paraId="70CE053F" w14:textId="77777777" w:rsidR="00A547D8" w:rsidRDefault="00A547D8" w:rsidP="00A547D8">
      <w:pPr>
        <w:pStyle w:val="a6"/>
        <w:spacing w:line="360" w:lineRule="auto"/>
        <w:ind w:left="510"/>
        <w:jc w:val="both"/>
        <w:rPr>
          <w:rFonts w:ascii="David" w:hAnsi="David" w:cs="David"/>
          <w:sz w:val="24"/>
          <w:szCs w:val="24"/>
          <w:rtl/>
        </w:rPr>
      </w:pPr>
    </w:p>
    <w:p w14:paraId="2AAC2BC3"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שאלה זו, כפי שיתברר במהרה, אינה קלה </w:t>
      </w:r>
      <w:bookmarkStart w:id="10" w:name="Seif20"/>
      <w:r>
        <w:rPr>
          <w:rFonts w:ascii="David" w:hAnsi="David" w:cs="David"/>
          <w:sz w:val="24"/>
          <w:szCs w:val="24"/>
          <w:rtl/>
        </w:rPr>
        <w:t>כלל ועיקר</w:t>
      </w:r>
      <w:bookmarkEnd w:id="10"/>
      <w:r>
        <w:rPr>
          <w:rFonts w:ascii="David" w:hAnsi="David" w:cs="David"/>
          <w:sz w:val="24"/>
          <w:szCs w:val="24"/>
          <w:rtl/>
        </w:rPr>
        <w:t>. הגישה בפסיקה אינה אחידה והיא תלוית נסיבותיו הקונקרטיות של כל מקרה ומקרה.</w:t>
      </w:r>
    </w:p>
    <w:p w14:paraId="2A17A4A5" w14:textId="77777777" w:rsidR="00A547D8" w:rsidRPr="00234A97" w:rsidRDefault="00A547D8" w:rsidP="00A547D8">
      <w:pPr>
        <w:pStyle w:val="a6"/>
        <w:rPr>
          <w:rFonts w:ascii="David" w:hAnsi="David" w:cs="David"/>
          <w:sz w:val="24"/>
          <w:szCs w:val="24"/>
          <w:rtl/>
        </w:rPr>
      </w:pPr>
    </w:p>
    <w:p w14:paraId="68140862" w14:textId="77777777" w:rsidR="00A547D8" w:rsidRDefault="00A547D8" w:rsidP="00A547D8">
      <w:pPr>
        <w:pStyle w:val="a6"/>
        <w:spacing w:line="360" w:lineRule="auto"/>
        <w:ind w:left="510"/>
        <w:jc w:val="both"/>
        <w:rPr>
          <w:rFonts w:ascii="David" w:hAnsi="David" w:cs="David"/>
          <w:sz w:val="24"/>
          <w:szCs w:val="24"/>
          <w:rtl/>
        </w:rPr>
      </w:pPr>
    </w:p>
    <w:p w14:paraId="63928B84"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הגישה על פיה האופציות מוענקות גם בגין ביצועי העבר באה לידי ביטוי בפסק דין שניתן בקליפורניה בשנת 1984  </w:t>
      </w:r>
      <w:r>
        <w:rPr>
          <w:rFonts w:ascii="David" w:hAnsi="David" w:cs="David"/>
          <w:sz w:val="24"/>
          <w:szCs w:val="24"/>
        </w:rPr>
        <w:t xml:space="preserve">Maria A. HUG, Respondent, v. Paul M. HUG, </w:t>
      </w:r>
      <w:proofErr w:type="gramStart"/>
      <w:r>
        <w:rPr>
          <w:rFonts w:ascii="David" w:hAnsi="David" w:cs="David"/>
          <w:sz w:val="24"/>
          <w:szCs w:val="24"/>
        </w:rPr>
        <w:t>Appellant(</w:t>
      </w:r>
      <w:r>
        <w:rPr>
          <w:rFonts w:ascii="David" w:hAnsi="David" w:cs="David"/>
          <w:sz w:val="24"/>
          <w:szCs w:val="24"/>
          <w:rtl/>
        </w:rPr>
        <w:t xml:space="preserve"> </w:t>
      </w:r>
      <w:r>
        <w:rPr>
          <w:rFonts w:ascii="David" w:hAnsi="David" w:cs="David" w:hint="cs"/>
          <w:sz w:val="24"/>
          <w:szCs w:val="24"/>
          <w:rtl/>
        </w:rPr>
        <w:t>(</w:t>
      </w:r>
      <w:proofErr w:type="gramEnd"/>
      <w:r>
        <w:rPr>
          <w:rFonts w:ascii="David" w:hAnsi="David" w:cs="David" w:hint="cs"/>
          <w:sz w:val="24"/>
          <w:szCs w:val="24"/>
          <w:rtl/>
        </w:rPr>
        <w:t>שתכונה להלן: "</w:t>
      </w:r>
      <w:r>
        <w:rPr>
          <w:rFonts w:ascii="David" w:hAnsi="David" w:cs="David" w:hint="cs"/>
          <w:b/>
          <w:bCs/>
          <w:sz w:val="24"/>
          <w:szCs w:val="24"/>
          <w:rtl/>
        </w:rPr>
        <w:t xml:space="preserve">נוסחת </w:t>
      </w:r>
      <w:r>
        <w:rPr>
          <w:rFonts w:ascii="David" w:hAnsi="David" w:cs="David"/>
          <w:b/>
          <w:bCs/>
          <w:sz w:val="24"/>
          <w:szCs w:val="24"/>
        </w:rPr>
        <w:t>HUG</w:t>
      </w:r>
      <w:r>
        <w:rPr>
          <w:rFonts w:ascii="David" w:hAnsi="David" w:cs="David"/>
          <w:sz w:val="24"/>
          <w:szCs w:val="24"/>
          <w:rtl/>
        </w:rPr>
        <w:t>")). לעומתה הגישה על פיה האופציות מוענקות רק עבור ביצועי העתיד יושמה בפסק דין אחר שניתן אף הוא בקליפורניה בשנת 1986 (</w:t>
      </w:r>
      <w:r>
        <w:rPr>
          <w:rFonts w:ascii="David" w:hAnsi="David" w:cs="David"/>
          <w:sz w:val="24"/>
          <w:szCs w:val="24"/>
        </w:rPr>
        <w:t xml:space="preserve">MARY K. and HAROLD F. NELSON, JR. MARY K. NELSON, Appellant, v. HAROLD F. NELSON, JR., </w:t>
      </w:r>
      <w:proofErr w:type="gramStart"/>
      <w:r>
        <w:rPr>
          <w:rFonts w:ascii="David" w:hAnsi="David" w:cs="David"/>
          <w:sz w:val="24"/>
          <w:szCs w:val="24"/>
        </w:rPr>
        <w:t>Appellant</w:t>
      </w:r>
      <w:r>
        <w:rPr>
          <w:rFonts w:ascii="David" w:hAnsi="David" w:cs="David"/>
          <w:sz w:val="24"/>
          <w:szCs w:val="24"/>
          <w:rtl/>
        </w:rPr>
        <w:t>.(</w:t>
      </w:r>
      <w:proofErr w:type="gramEnd"/>
      <w:r>
        <w:rPr>
          <w:rFonts w:ascii="David" w:hAnsi="David" w:cs="David"/>
          <w:sz w:val="24"/>
          <w:szCs w:val="24"/>
          <w:rtl/>
        </w:rPr>
        <w:t>שתכונה להלן: "</w:t>
      </w:r>
      <w:r>
        <w:rPr>
          <w:rFonts w:ascii="David" w:hAnsi="David" w:cs="David"/>
          <w:b/>
          <w:bCs/>
          <w:sz w:val="24"/>
          <w:szCs w:val="24"/>
          <w:rtl/>
        </w:rPr>
        <w:t xml:space="preserve">נוסחת </w:t>
      </w:r>
      <w:r>
        <w:rPr>
          <w:rFonts w:ascii="David" w:hAnsi="David" w:cs="David"/>
          <w:b/>
          <w:bCs/>
          <w:sz w:val="24"/>
          <w:szCs w:val="24"/>
        </w:rPr>
        <w:t>NELSON</w:t>
      </w:r>
      <w:r>
        <w:rPr>
          <w:rFonts w:ascii="David" w:hAnsi="David" w:cs="David"/>
          <w:b/>
          <w:bCs/>
          <w:sz w:val="24"/>
          <w:szCs w:val="24"/>
          <w:rtl/>
        </w:rPr>
        <w:t>"</w:t>
      </w:r>
      <w:r>
        <w:rPr>
          <w:rFonts w:ascii="David" w:hAnsi="David" w:cs="David"/>
          <w:sz w:val="24"/>
          <w:szCs w:val="24"/>
          <w:rtl/>
        </w:rPr>
        <w:t xml:space="preserve">)). </w:t>
      </w:r>
    </w:p>
    <w:p w14:paraId="07FF20B9" w14:textId="77777777" w:rsidR="00A547D8" w:rsidRDefault="00A547D8" w:rsidP="00A547D8">
      <w:pPr>
        <w:rPr>
          <w:rFonts w:ascii="David" w:hAnsi="David"/>
          <w:rtl/>
        </w:rPr>
      </w:pPr>
    </w:p>
    <w:p w14:paraId="6196FD8C" w14:textId="77777777" w:rsidR="00A547D8" w:rsidRDefault="00A547D8" w:rsidP="00A547D8">
      <w:pPr>
        <w:rPr>
          <w:rFonts w:ascii="David" w:hAnsi="David"/>
          <w:b/>
          <w:bCs/>
          <w:u w:val="single"/>
          <w:rtl/>
        </w:rPr>
      </w:pPr>
      <w:r>
        <w:rPr>
          <w:rFonts w:ascii="David" w:hAnsi="David"/>
          <w:b/>
          <w:bCs/>
          <w:u w:val="single"/>
          <w:rtl/>
        </w:rPr>
        <w:lastRenderedPageBreak/>
        <w:t>טענות התובעת בתמצית:</w:t>
      </w:r>
    </w:p>
    <w:p w14:paraId="7889C15E" w14:textId="77777777" w:rsidR="00A547D8" w:rsidRDefault="00A547D8" w:rsidP="00A547D8">
      <w:pPr>
        <w:rPr>
          <w:rFonts w:ascii="David" w:hAnsi="David"/>
          <w:b/>
          <w:bCs/>
          <w:u w:val="single"/>
          <w:rtl/>
        </w:rPr>
      </w:pPr>
    </w:p>
    <w:p w14:paraId="57CC275C"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הנתבע הינו עובד ותיק בחברה. העסקתו החלה בשנת 2002 ובמועד הענקת האופציות השנייה הוא כבר עבד 16 שנים בחברה, בעל כישורים מוכחים ו"קבלות" בשטח על הישגים וביצועים.  </w:t>
      </w:r>
    </w:p>
    <w:p w14:paraId="4E0EEA22" w14:textId="77777777" w:rsidR="00A547D8" w:rsidRDefault="00A547D8" w:rsidP="00A547D8">
      <w:pPr>
        <w:pStyle w:val="a6"/>
        <w:spacing w:line="360" w:lineRule="auto"/>
        <w:ind w:left="510"/>
        <w:jc w:val="both"/>
        <w:rPr>
          <w:rFonts w:ascii="David" w:hAnsi="David" w:cs="David"/>
          <w:sz w:val="24"/>
          <w:szCs w:val="24"/>
          <w:rtl/>
        </w:rPr>
      </w:pPr>
    </w:p>
    <w:p w14:paraId="2D3901E7"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הסכם האופציות אינו מתנה את מימושן בביצועיו של העובד בעתיד וזכות המימוש ניתנת גם אם ביצועיו של העובד ותפקודו בעתיד אינו מצדיק הענקת הטבה בשווי כספי עצום.</w:t>
      </w:r>
    </w:p>
    <w:p w14:paraId="7F0AD5CD" w14:textId="77777777" w:rsidR="00A547D8" w:rsidRDefault="00A547D8" w:rsidP="00A547D8">
      <w:pPr>
        <w:pStyle w:val="a6"/>
        <w:spacing w:line="360" w:lineRule="auto"/>
        <w:ind w:left="510"/>
        <w:jc w:val="both"/>
        <w:rPr>
          <w:rFonts w:ascii="David" w:hAnsi="David" w:cs="David"/>
          <w:sz w:val="24"/>
          <w:szCs w:val="24"/>
          <w:rtl/>
        </w:rPr>
      </w:pPr>
    </w:p>
    <w:p w14:paraId="5DB92656"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בהסכם הקצאת האופציות אין כל התחייבות של העובד להמשיך ולעבודה בחברה.</w:t>
      </w:r>
    </w:p>
    <w:p w14:paraId="23009DAA" w14:textId="77777777" w:rsidR="00A547D8" w:rsidRPr="00234A97" w:rsidRDefault="00A547D8" w:rsidP="00A547D8">
      <w:pPr>
        <w:pStyle w:val="a6"/>
        <w:rPr>
          <w:rFonts w:ascii="David" w:hAnsi="David" w:cs="David"/>
          <w:sz w:val="24"/>
          <w:szCs w:val="24"/>
          <w:rtl/>
        </w:rPr>
      </w:pPr>
    </w:p>
    <w:p w14:paraId="69AD563A" w14:textId="77777777" w:rsidR="00A547D8" w:rsidRDefault="00A547D8" w:rsidP="00A547D8">
      <w:pPr>
        <w:pStyle w:val="a6"/>
        <w:spacing w:line="360" w:lineRule="auto"/>
        <w:ind w:left="510"/>
        <w:jc w:val="both"/>
        <w:rPr>
          <w:rFonts w:ascii="David" w:hAnsi="David" w:cs="David"/>
          <w:sz w:val="24"/>
          <w:szCs w:val="24"/>
          <w:rtl/>
        </w:rPr>
      </w:pPr>
    </w:p>
    <w:p w14:paraId="39D1D63F"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לא ניתן לדלל את האופציות או להפחית אותן גם אם ביצועיו העתידיים של העובד לא יהיו משביעי רצון.</w:t>
      </w:r>
    </w:p>
    <w:p w14:paraId="42150D4C" w14:textId="77777777" w:rsidR="00A547D8" w:rsidRDefault="00A547D8" w:rsidP="00A547D8">
      <w:pPr>
        <w:pStyle w:val="a6"/>
        <w:spacing w:line="360" w:lineRule="auto"/>
        <w:ind w:left="510"/>
        <w:jc w:val="both"/>
        <w:rPr>
          <w:rFonts w:ascii="David" w:hAnsi="David" w:cs="David"/>
          <w:sz w:val="24"/>
          <w:szCs w:val="24"/>
        </w:rPr>
      </w:pPr>
    </w:p>
    <w:p w14:paraId="3CABF15B"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הענקת האופציות אינה פוגעת בתנאי העבודה של הנתבע אלא </w:t>
      </w:r>
      <w:r w:rsidRPr="00B7341F">
        <w:rPr>
          <w:rFonts w:ascii="David" w:hAnsi="David" w:cs="David"/>
          <w:sz w:val="24"/>
          <w:szCs w:val="24"/>
          <w:highlight w:val="yellow"/>
          <w:rtl/>
        </w:rPr>
        <w:t>מדובר בהטבה נוספת המתווספת על תנאי השכר והעסקה המפליגים, להם זכאי הנתבע בלאו הכי.</w:t>
      </w:r>
      <w:r>
        <w:rPr>
          <w:rFonts w:ascii="David" w:hAnsi="David" w:cs="David"/>
          <w:sz w:val="24"/>
          <w:szCs w:val="24"/>
          <w:rtl/>
        </w:rPr>
        <w:t xml:space="preserve"> </w:t>
      </w:r>
    </w:p>
    <w:p w14:paraId="2B56F43F" w14:textId="77777777" w:rsidR="00A547D8" w:rsidRPr="00234A97" w:rsidRDefault="00A547D8" w:rsidP="00A547D8">
      <w:pPr>
        <w:pStyle w:val="a6"/>
        <w:rPr>
          <w:rFonts w:ascii="David" w:hAnsi="David" w:cs="David"/>
          <w:sz w:val="24"/>
          <w:szCs w:val="24"/>
          <w:rtl/>
        </w:rPr>
      </w:pPr>
    </w:p>
    <w:p w14:paraId="41E4D39A" w14:textId="77777777" w:rsidR="00A547D8" w:rsidRDefault="00A547D8" w:rsidP="00A547D8">
      <w:pPr>
        <w:pStyle w:val="a6"/>
        <w:spacing w:line="360" w:lineRule="auto"/>
        <w:ind w:left="510"/>
        <w:jc w:val="both"/>
        <w:rPr>
          <w:rFonts w:ascii="David" w:hAnsi="David" w:cs="David"/>
          <w:sz w:val="24"/>
          <w:szCs w:val="24"/>
        </w:rPr>
      </w:pPr>
    </w:p>
    <w:p w14:paraId="02969610"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"עץ" האופציות ניטע בתקופת החיים המשותפים כחצי שנה לפני מועד הקרע ועל כן גם "פירותיו" של העץ שהבשילו לאחר מועד הקרע הינם פירות משותפים. התובעת מפנה בהקשר זה לעובדה כי תקופת החיים המשותפת של הצדדים הייתה ארוכה והשתרעה על פני תקופה של 23 שנה עד למועד הקצאת האופציות.</w:t>
      </w:r>
    </w:p>
    <w:p w14:paraId="6607927E" w14:textId="77777777" w:rsidR="00A547D8" w:rsidRDefault="00A547D8" w:rsidP="00A547D8">
      <w:pPr>
        <w:pStyle w:val="a6"/>
        <w:spacing w:line="360" w:lineRule="auto"/>
        <w:ind w:left="510"/>
        <w:jc w:val="both"/>
        <w:rPr>
          <w:rFonts w:ascii="David" w:hAnsi="David" w:cs="David"/>
          <w:sz w:val="24"/>
          <w:szCs w:val="24"/>
        </w:rPr>
      </w:pPr>
    </w:p>
    <w:p w14:paraId="4B8BCBD5" w14:textId="77777777" w:rsidR="00A547D8" w:rsidRPr="00944E62" w:rsidRDefault="00A547D8" w:rsidP="00A547D8">
      <w:pPr>
        <w:pStyle w:val="a6"/>
        <w:numPr>
          <w:ilvl w:val="0"/>
          <w:numId w:val="1"/>
        </w:numPr>
        <w:spacing w:line="360" w:lineRule="auto"/>
        <w:ind w:left="510" w:hanging="425"/>
        <w:jc w:val="both"/>
        <w:rPr>
          <w:rFonts w:ascii="David" w:hAnsi="David" w:cs="David"/>
          <w:sz w:val="24"/>
          <w:szCs w:val="24"/>
          <w:highlight w:val="yellow"/>
        </w:rPr>
      </w:pPr>
      <w:r>
        <w:rPr>
          <w:rFonts w:ascii="David" w:hAnsi="David" w:cs="David"/>
          <w:sz w:val="24"/>
          <w:szCs w:val="24"/>
          <w:rtl/>
        </w:rPr>
        <w:t xml:space="preserve">מהסכם האופציות עצמו כמו גם מעדות מנכ"ל </w:t>
      </w:r>
      <w:r>
        <w:rPr>
          <w:rFonts w:ascii="David" w:hAnsi="David" w:cs="David" w:hint="cs"/>
          <w:sz w:val="24"/>
          <w:szCs w:val="24"/>
          <w:rtl/>
        </w:rPr>
        <w:t>החברה</w:t>
      </w:r>
      <w:r>
        <w:rPr>
          <w:rFonts w:ascii="David" w:hAnsi="David" w:cs="David"/>
          <w:sz w:val="24"/>
          <w:szCs w:val="24"/>
          <w:rtl/>
        </w:rPr>
        <w:t xml:space="preserve"> עולה כי האופציות הוענקו לנתבע לא על מנת לשמר אותו בחברה או לתמרץ אותו מהטעם הפשוט שלא היה בכך כל צורך. מדובר בעובד ותיק וקבוע שכבר זכה בעבר להקצאת אופציות (אם כי פחות נדיבה מההקצאה הנוכחית, שכן באותה עת הוותק שלו בחברה היה 6 שנים בלבד) </w:t>
      </w:r>
      <w:r w:rsidRPr="00944E62">
        <w:rPr>
          <w:rFonts w:ascii="David" w:hAnsi="David" w:cs="David"/>
          <w:sz w:val="24"/>
          <w:szCs w:val="24"/>
          <w:highlight w:val="yellow"/>
          <w:rtl/>
        </w:rPr>
        <w:t>ולפיכך המסקנה הבלתי נמנעת היא כי האופציות ניתנו לנתבע לאור כישוריו המוכחים, ניסיונו בחברה</w:t>
      </w:r>
      <w:r w:rsidRPr="00944E62">
        <w:rPr>
          <w:rFonts w:ascii="David" w:hAnsi="David" w:cs="David" w:hint="cs"/>
          <w:sz w:val="24"/>
          <w:szCs w:val="24"/>
          <w:highlight w:val="yellow"/>
          <w:rtl/>
        </w:rPr>
        <w:t xml:space="preserve"> </w:t>
      </w:r>
      <w:r w:rsidRPr="00944E62">
        <w:rPr>
          <w:rFonts w:ascii="David" w:hAnsi="David" w:cs="David"/>
          <w:sz w:val="24"/>
          <w:szCs w:val="24"/>
          <w:highlight w:val="yellow"/>
          <w:rtl/>
        </w:rPr>
        <w:t>ו"הרזומה" שצבר בחברה במשך 16 שנות עבודתו בה עד הקצאת האופציות השנ</w:t>
      </w:r>
      <w:r w:rsidRPr="00944E62">
        <w:rPr>
          <w:rFonts w:ascii="David" w:hAnsi="David" w:cs="David" w:hint="cs"/>
          <w:sz w:val="24"/>
          <w:szCs w:val="24"/>
          <w:highlight w:val="yellow"/>
          <w:rtl/>
        </w:rPr>
        <w:t>י</w:t>
      </w:r>
      <w:r w:rsidRPr="00944E62">
        <w:rPr>
          <w:rFonts w:ascii="David" w:hAnsi="David" w:cs="David"/>
          <w:sz w:val="24"/>
          <w:szCs w:val="24"/>
          <w:highlight w:val="yellow"/>
          <w:rtl/>
        </w:rPr>
        <w:t>יה.</w:t>
      </w:r>
    </w:p>
    <w:p w14:paraId="4D1795FA" w14:textId="77777777" w:rsidR="00A547D8" w:rsidRPr="00234A97" w:rsidRDefault="00A547D8" w:rsidP="00A547D8">
      <w:pPr>
        <w:pStyle w:val="a6"/>
        <w:rPr>
          <w:rFonts w:ascii="David" w:hAnsi="David" w:cs="David"/>
          <w:sz w:val="24"/>
          <w:szCs w:val="24"/>
          <w:rtl/>
        </w:rPr>
      </w:pPr>
    </w:p>
    <w:p w14:paraId="1CE16B5E" w14:textId="77777777" w:rsidR="00A547D8" w:rsidRDefault="00A547D8" w:rsidP="00A547D8">
      <w:pPr>
        <w:pStyle w:val="a6"/>
        <w:spacing w:line="360" w:lineRule="auto"/>
        <w:ind w:left="510"/>
        <w:jc w:val="both"/>
        <w:rPr>
          <w:rFonts w:ascii="David" w:hAnsi="David" w:cs="David"/>
          <w:sz w:val="24"/>
          <w:szCs w:val="24"/>
        </w:rPr>
      </w:pPr>
    </w:p>
    <w:p w14:paraId="0EE0BCEF"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sidRPr="00944E62">
        <w:rPr>
          <w:rFonts w:ascii="David" w:hAnsi="David" w:cs="David"/>
          <w:sz w:val="24"/>
          <w:szCs w:val="24"/>
          <w:highlight w:val="yellow"/>
          <w:rtl/>
        </w:rPr>
        <w:t>פועל יוצא ממסקנה זו היא כי האופציות הוענקו עבור מוניטין שנצבר רובו ככולו בתקופת החיים המשותפים ולפיכך התובעת זכאי</w:t>
      </w:r>
      <w:r w:rsidRPr="00944E62">
        <w:rPr>
          <w:rFonts w:ascii="David" w:hAnsi="David" w:cs="David" w:hint="cs"/>
          <w:sz w:val="24"/>
          <w:szCs w:val="24"/>
          <w:highlight w:val="yellow"/>
          <w:rtl/>
        </w:rPr>
        <w:t>ת</w:t>
      </w:r>
      <w:r w:rsidRPr="00944E62">
        <w:rPr>
          <w:rFonts w:ascii="David" w:hAnsi="David" w:cs="David"/>
          <w:sz w:val="24"/>
          <w:szCs w:val="24"/>
          <w:highlight w:val="yellow"/>
          <w:rtl/>
        </w:rPr>
        <w:t xml:space="preserve"> למחצית משוויו</w:t>
      </w:r>
      <w:r>
        <w:rPr>
          <w:rFonts w:ascii="David" w:hAnsi="David" w:cs="David"/>
          <w:sz w:val="24"/>
          <w:szCs w:val="24"/>
          <w:rtl/>
        </w:rPr>
        <w:t>. התובעת טענה כי כ</w:t>
      </w:r>
      <w:bookmarkStart w:id="11" w:name="Seif21"/>
      <w:r>
        <w:rPr>
          <w:rFonts w:ascii="David" w:hAnsi="David" w:cs="David"/>
          <w:sz w:val="24"/>
          <w:szCs w:val="24"/>
          <w:rtl/>
        </w:rPr>
        <w:t xml:space="preserve">כלל היא </w:t>
      </w:r>
      <w:bookmarkEnd w:id="11"/>
      <w:r>
        <w:rPr>
          <w:rFonts w:ascii="David" w:hAnsi="David" w:cs="David"/>
          <w:sz w:val="24"/>
          <w:szCs w:val="24"/>
          <w:rtl/>
        </w:rPr>
        <w:t>זכאית למחצית מהאופציות, אך גם אם נקבל את טענות הנתבע בדבר תקופה ההבשלה שלאחר המועד הקובע יש לבצע את החישוב על פי "</w:t>
      </w:r>
      <w:r>
        <w:rPr>
          <w:rFonts w:ascii="David" w:hAnsi="David" w:cs="David"/>
          <w:b/>
          <w:bCs/>
          <w:sz w:val="24"/>
          <w:szCs w:val="24"/>
        </w:rPr>
        <w:t xml:space="preserve"> RULL TIME</w:t>
      </w:r>
      <w:r>
        <w:rPr>
          <w:rFonts w:ascii="David" w:hAnsi="David" w:cs="David"/>
          <w:sz w:val="24"/>
          <w:szCs w:val="24"/>
          <w:rtl/>
        </w:rPr>
        <w:t>" (להלן: "</w:t>
      </w:r>
      <w:bookmarkStart w:id="12" w:name="Seif22"/>
      <w:r>
        <w:rPr>
          <w:rFonts w:ascii="David" w:hAnsi="David" w:cs="David"/>
          <w:b/>
          <w:bCs/>
          <w:sz w:val="24"/>
          <w:szCs w:val="24"/>
          <w:rtl/>
        </w:rPr>
        <w:t>כלל הזמן</w:t>
      </w:r>
      <w:bookmarkEnd w:id="12"/>
      <w:r>
        <w:rPr>
          <w:rFonts w:ascii="David" w:hAnsi="David" w:cs="David"/>
          <w:b/>
          <w:bCs/>
          <w:sz w:val="24"/>
          <w:szCs w:val="24"/>
        </w:rPr>
        <w:t>"</w:t>
      </w:r>
      <w:r>
        <w:rPr>
          <w:rFonts w:ascii="David" w:hAnsi="David" w:cs="David"/>
          <w:sz w:val="24"/>
          <w:szCs w:val="24"/>
          <w:rtl/>
        </w:rPr>
        <w:t xml:space="preserve">), באופן בו תחושב תקופת השיתוף מיום תחילת עבודתו של הנתבע בחברה ועד למועד היום הקובע והתקופה שאינה משותפת היא מהמועד הקובע ועד למועד הבשלת האופציות (נוסחת </w:t>
      </w:r>
      <w:r>
        <w:rPr>
          <w:rFonts w:ascii="David" w:hAnsi="David" w:cs="David"/>
          <w:sz w:val="24"/>
          <w:szCs w:val="24"/>
        </w:rPr>
        <w:t>HUG</w:t>
      </w:r>
      <w:r>
        <w:rPr>
          <w:rFonts w:ascii="David" w:hAnsi="David" w:cs="David"/>
          <w:sz w:val="24"/>
          <w:szCs w:val="24"/>
          <w:rtl/>
        </w:rPr>
        <w:t>).</w:t>
      </w:r>
    </w:p>
    <w:p w14:paraId="5EBCD0BF" w14:textId="77777777" w:rsidR="00A547D8" w:rsidRDefault="00A547D8" w:rsidP="00A547D8">
      <w:pPr>
        <w:spacing w:line="360" w:lineRule="auto"/>
        <w:ind w:left="85"/>
        <w:jc w:val="both"/>
        <w:rPr>
          <w:rFonts w:ascii="David" w:hAnsi="David"/>
          <w:rtl/>
        </w:rPr>
      </w:pPr>
      <w:r>
        <w:rPr>
          <w:rFonts w:ascii="David" w:hAnsi="David"/>
          <w:b/>
          <w:bCs/>
          <w:u w:val="single"/>
          <w:rtl/>
        </w:rPr>
        <w:t>טענות הנתבע בתמצית</w:t>
      </w:r>
      <w:r>
        <w:rPr>
          <w:rFonts w:ascii="David" w:hAnsi="David"/>
          <w:rtl/>
        </w:rPr>
        <w:t xml:space="preserve">:  </w:t>
      </w:r>
    </w:p>
    <w:p w14:paraId="0CA12ADF" w14:textId="77777777" w:rsidR="00A547D8" w:rsidRDefault="00A547D8" w:rsidP="00A547D8">
      <w:pPr>
        <w:spacing w:line="360" w:lineRule="auto"/>
        <w:ind w:left="85"/>
        <w:jc w:val="both"/>
        <w:rPr>
          <w:rFonts w:ascii="David" w:hAnsi="David"/>
        </w:rPr>
      </w:pPr>
    </w:p>
    <w:p w14:paraId="1DF66DAD"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שאלת סיווגן של אופציות שטרם הבשילו במועד הקובע טרם הועמדה להכרעת בית המשפט. </w:t>
      </w:r>
    </w:p>
    <w:p w14:paraId="11DA5653" w14:textId="77777777" w:rsidR="00A547D8" w:rsidRDefault="00A547D8" w:rsidP="00A547D8">
      <w:pPr>
        <w:pStyle w:val="a6"/>
        <w:spacing w:line="360" w:lineRule="auto"/>
        <w:ind w:left="510"/>
        <w:jc w:val="both"/>
        <w:rPr>
          <w:rFonts w:ascii="David" w:hAnsi="David" w:cs="David"/>
          <w:sz w:val="24"/>
          <w:szCs w:val="24"/>
        </w:rPr>
      </w:pPr>
    </w:p>
    <w:p w14:paraId="002E64C7"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הנתבע הוכיח כי האופציות ניתנו לו עבור מאמץ עתידי בלבד. העובדה ששכרו לא נפגע בגין הענקת האופציות מלמדת על כך כי מדובר בתגמול עבור מאמץ עתידי בלבד שכן את התגמול בגין מאמץ ההווה והעבר מקבל העובד מדי חודש בצורת תלוש שכר </w:t>
      </w:r>
      <w:r>
        <w:rPr>
          <w:rFonts w:ascii="David" w:hAnsi="David" w:cs="David"/>
          <w:sz w:val="24"/>
          <w:szCs w:val="24"/>
          <w:u w:val="single"/>
          <w:rtl/>
        </w:rPr>
        <w:t>ובנוסף</w:t>
      </w:r>
      <w:r>
        <w:rPr>
          <w:rFonts w:ascii="David" w:hAnsi="David" w:cs="David"/>
          <w:sz w:val="24"/>
          <w:szCs w:val="24"/>
          <w:rtl/>
        </w:rPr>
        <w:t xml:space="preserve"> הוא זכאי לבונוסים מבוססי הצלחות ועמידה ביעדים שנתיים קצרי טווח.</w:t>
      </w:r>
    </w:p>
    <w:p w14:paraId="0EDCE9BB" w14:textId="77777777" w:rsidR="00A547D8" w:rsidRPr="00234A97" w:rsidRDefault="00A547D8" w:rsidP="00A547D8">
      <w:pPr>
        <w:pStyle w:val="a6"/>
        <w:rPr>
          <w:rFonts w:ascii="David" w:hAnsi="David" w:cs="David"/>
          <w:sz w:val="24"/>
          <w:szCs w:val="24"/>
          <w:rtl/>
        </w:rPr>
      </w:pPr>
    </w:p>
    <w:p w14:paraId="4BFF70B1" w14:textId="77777777" w:rsidR="00A547D8" w:rsidRDefault="00A547D8" w:rsidP="00A547D8">
      <w:pPr>
        <w:pStyle w:val="a6"/>
        <w:spacing w:line="360" w:lineRule="auto"/>
        <w:ind w:left="510"/>
        <w:jc w:val="both"/>
        <w:rPr>
          <w:rFonts w:ascii="David" w:hAnsi="David" w:cs="David"/>
          <w:sz w:val="24"/>
          <w:szCs w:val="24"/>
        </w:rPr>
      </w:pPr>
    </w:p>
    <w:p w14:paraId="219322A1"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מאחר ומימוש האופציות מותנה בעבודה בפועל של הנתבע מחד ובהגיע מועד הבשלתן מאידך, אזי ביום הקובע, היות וטרם הגיע מועד ההבשלה הנתבע לא היה בעל זכות לממש את האופציות ומכאן שבמועד הקובע לא קיים נכס בר איזון.</w:t>
      </w:r>
    </w:p>
    <w:p w14:paraId="24A44EDC" w14:textId="77777777" w:rsidR="00A547D8" w:rsidRDefault="00A547D8" w:rsidP="00A547D8">
      <w:pPr>
        <w:pStyle w:val="a6"/>
        <w:spacing w:line="360" w:lineRule="auto"/>
        <w:ind w:left="510"/>
        <w:jc w:val="both"/>
        <w:rPr>
          <w:rFonts w:ascii="David" w:hAnsi="David" w:cs="David"/>
          <w:sz w:val="24"/>
          <w:szCs w:val="24"/>
        </w:rPr>
      </w:pPr>
    </w:p>
    <w:p w14:paraId="4E7215A1"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לחלופין נטען, כי גם אם יקבע בית המשפט כי האופציות הן נכס בר איזון הרי שיש לקבוע כי חלקה של התובעת נובע רק מה</w:t>
      </w:r>
      <w:bookmarkStart w:id="13" w:name="Seif7"/>
      <w:r>
        <w:rPr>
          <w:rFonts w:ascii="David" w:hAnsi="David" w:cs="David"/>
          <w:sz w:val="24"/>
          <w:szCs w:val="24"/>
          <w:rtl/>
        </w:rPr>
        <w:t xml:space="preserve">חלק המשותף </w:t>
      </w:r>
      <w:bookmarkEnd w:id="13"/>
      <w:r>
        <w:rPr>
          <w:rFonts w:ascii="David" w:hAnsi="David" w:cs="David"/>
          <w:sz w:val="24"/>
          <w:szCs w:val="24"/>
          <w:rtl/>
        </w:rPr>
        <w:t>בהתאם ל"</w:t>
      </w:r>
      <w:bookmarkStart w:id="14" w:name="Seif23"/>
      <w:r>
        <w:rPr>
          <w:rFonts w:ascii="David" w:hAnsi="David" w:cs="David"/>
          <w:sz w:val="24"/>
          <w:szCs w:val="24"/>
          <w:rtl/>
        </w:rPr>
        <w:t>כלל הזמן</w:t>
      </w:r>
      <w:bookmarkEnd w:id="14"/>
      <w:r>
        <w:rPr>
          <w:rFonts w:ascii="David" w:hAnsi="David" w:cs="David"/>
          <w:sz w:val="24"/>
          <w:szCs w:val="24"/>
          <w:rtl/>
        </w:rPr>
        <w:t xml:space="preserve">", כאשר, ופה לב ליבה של המחלוקת, את תקופת הזמן יש לחשב באופן הבא: התקופה המשותפת הינה ממועד הקצאת האופציות ועד ליום הקובע. ואילו התקופה שמיום הקובע ועד למועד ההבשלה אינה משותפת ושייכת לנתבע בלבד. לשיטת הנתבע, היות והאופציות הינן בגין תגמול עתידי בלבד אין כל מקום להתחשב בשנות עבודתו הארוכות של הנתבע בחברה עליהן קיבל כבר הנתבע תגמול (נוסחת </w:t>
      </w:r>
      <w:r>
        <w:rPr>
          <w:rFonts w:ascii="David" w:hAnsi="David" w:cs="David"/>
          <w:sz w:val="24"/>
          <w:szCs w:val="24"/>
        </w:rPr>
        <w:t>NELSON</w:t>
      </w:r>
      <w:r>
        <w:rPr>
          <w:rFonts w:ascii="David" w:hAnsi="David" w:cs="David"/>
          <w:sz w:val="24"/>
          <w:szCs w:val="24"/>
          <w:rtl/>
        </w:rPr>
        <w:t>).</w:t>
      </w:r>
    </w:p>
    <w:p w14:paraId="09B494D0" w14:textId="77777777" w:rsidR="00A547D8" w:rsidRPr="00234A97" w:rsidRDefault="00A547D8" w:rsidP="00A547D8">
      <w:pPr>
        <w:pStyle w:val="a6"/>
        <w:rPr>
          <w:rFonts w:ascii="David" w:hAnsi="David" w:cs="David"/>
          <w:sz w:val="24"/>
          <w:szCs w:val="24"/>
          <w:rtl/>
        </w:rPr>
      </w:pPr>
    </w:p>
    <w:p w14:paraId="6FBDA270" w14:textId="77777777" w:rsidR="00A547D8" w:rsidRDefault="00A547D8" w:rsidP="00A547D8">
      <w:pPr>
        <w:pStyle w:val="a6"/>
        <w:spacing w:line="360" w:lineRule="auto"/>
        <w:ind w:left="510"/>
        <w:jc w:val="both"/>
        <w:rPr>
          <w:rFonts w:ascii="David" w:hAnsi="David" w:cs="David"/>
          <w:sz w:val="24"/>
          <w:szCs w:val="24"/>
        </w:rPr>
      </w:pPr>
    </w:p>
    <w:p w14:paraId="590D8957"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עוד </w:t>
      </w:r>
      <w:proofErr w:type="spellStart"/>
      <w:r>
        <w:rPr>
          <w:rFonts w:ascii="David" w:hAnsi="David" w:cs="David"/>
          <w:sz w:val="24"/>
          <w:szCs w:val="24"/>
          <w:rtl/>
        </w:rPr>
        <w:t>צויין</w:t>
      </w:r>
      <w:proofErr w:type="spellEnd"/>
      <w:r>
        <w:rPr>
          <w:rFonts w:ascii="David" w:hAnsi="David" w:cs="David"/>
          <w:sz w:val="24"/>
          <w:szCs w:val="24"/>
          <w:rtl/>
        </w:rPr>
        <w:t xml:space="preserve"> כי במסגרת הסכם הגירושין נעשה חישוב אקטוארי על ידי מומחה במסגרתו חושבו הפרשי השכר ונכסי הקריירה והתובעת זכתה לסכום נכבד בגין רכיב זה.</w:t>
      </w:r>
    </w:p>
    <w:p w14:paraId="775AA2BF" w14:textId="77777777" w:rsidR="00A547D8" w:rsidRDefault="00A547D8" w:rsidP="00A547D8">
      <w:pPr>
        <w:spacing w:after="240"/>
        <w:rPr>
          <w:rFonts w:ascii="David" w:hAnsi="David"/>
          <w:b/>
          <w:bCs/>
          <w:u w:val="single"/>
          <w:rtl/>
        </w:rPr>
      </w:pPr>
      <w:r>
        <w:rPr>
          <w:rFonts w:ascii="David" w:hAnsi="David"/>
          <w:b/>
          <w:bCs/>
          <w:u w:val="single"/>
          <w:rtl/>
        </w:rPr>
        <w:t>דיון והכרעה:</w:t>
      </w:r>
    </w:p>
    <w:p w14:paraId="6B2278EA" w14:textId="77777777" w:rsidR="00A547D8" w:rsidRDefault="00A547D8" w:rsidP="00A547D8">
      <w:pPr>
        <w:spacing w:line="360" w:lineRule="auto"/>
        <w:jc w:val="both"/>
        <w:rPr>
          <w:rFonts w:ascii="David" w:hAnsi="David"/>
          <w:b/>
          <w:bCs/>
          <w:rtl/>
        </w:rPr>
      </w:pPr>
      <w:r>
        <w:rPr>
          <w:rFonts w:ascii="David" w:hAnsi="David"/>
          <w:b/>
          <w:bCs/>
          <w:rtl/>
        </w:rPr>
        <w:t>מהו המניע להענקת האופציות במקרה דנן?</w:t>
      </w:r>
    </w:p>
    <w:p w14:paraId="248588D8" w14:textId="77777777" w:rsidR="00A547D8" w:rsidRDefault="00A547D8" w:rsidP="00A547D8">
      <w:pPr>
        <w:spacing w:line="360" w:lineRule="auto"/>
        <w:jc w:val="both"/>
        <w:rPr>
          <w:rFonts w:ascii="David" w:hAnsi="David"/>
          <w:b/>
          <w:bCs/>
          <w:rtl/>
        </w:rPr>
      </w:pPr>
    </w:p>
    <w:p w14:paraId="31DF863C"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לאחר עיון בטענות הצדדים, שמיעת עדותו של מנכ"ל החברה ועיון בהסכם הקצאת האופציות שניתנו לנתבע בשנת 2018, הגעתי ל</w:t>
      </w:r>
      <w:bookmarkStart w:id="15" w:name="Seif24"/>
      <w:r>
        <w:rPr>
          <w:rFonts w:ascii="David" w:hAnsi="David" w:cs="David"/>
          <w:sz w:val="24"/>
          <w:szCs w:val="24"/>
          <w:rtl/>
        </w:rPr>
        <w:t xml:space="preserve">כלל מסקנה </w:t>
      </w:r>
      <w:bookmarkEnd w:id="15"/>
      <w:r>
        <w:rPr>
          <w:rFonts w:ascii="David" w:hAnsi="David" w:cs="David"/>
          <w:sz w:val="24"/>
          <w:szCs w:val="24"/>
          <w:rtl/>
        </w:rPr>
        <w:t>כי הדין עם התובעת. להלן נימוקי.</w:t>
      </w:r>
    </w:p>
    <w:p w14:paraId="672D7560" w14:textId="77777777" w:rsidR="00A547D8" w:rsidRDefault="00A547D8" w:rsidP="00A547D8">
      <w:pPr>
        <w:pStyle w:val="a6"/>
        <w:spacing w:line="360" w:lineRule="auto"/>
        <w:ind w:left="510"/>
        <w:jc w:val="both"/>
        <w:rPr>
          <w:rFonts w:ascii="David" w:hAnsi="David" w:cs="David"/>
          <w:sz w:val="24"/>
          <w:szCs w:val="24"/>
        </w:rPr>
      </w:pPr>
    </w:p>
    <w:p w14:paraId="55FCCBF3"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הנתבע החל את עבודתו בחבר</w:t>
      </w:r>
      <w:r>
        <w:rPr>
          <w:rFonts w:ascii="David" w:hAnsi="David" w:cs="David" w:hint="cs"/>
          <w:sz w:val="24"/>
          <w:szCs w:val="24"/>
          <w:rtl/>
        </w:rPr>
        <w:t>ה</w:t>
      </w:r>
      <w:r>
        <w:rPr>
          <w:rFonts w:ascii="David" w:hAnsi="David" w:cs="David"/>
          <w:sz w:val="24"/>
          <w:szCs w:val="24"/>
          <w:rtl/>
        </w:rPr>
        <w:t xml:space="preserve"> בשנת 2002. </w:t>
      </w:r>
      <w:r>
        <w:rPr>
          <w:rFonts w:ascii="David" w:hAnsi="David" w:cs="David" w:hint="cs"/>
          <w:sz w:val="24"/>
          <w:szCs w:val="24"/>
          <w:rtl/>
        </w:rPr>
        <w:t>החברה</w:t>
      </w:r>
      <w:r>
        <w:rPr>
          <w:rFonts w:ascii="David" w:hAnsi="David" w:cs="David"/>
          <w:sz w:val="24"/>
          <w:szCs w:val="24"/>
          <w:rtl/>
        </w:rPr>
        <w:t xml:space="preserve"> נוסדה כבר בשנת 1983 (עמ' 12 לפר' שורה 21). מדובר אם כן בחברה מבוססת הפועלת בשוק מזה עשרות שנים. </w:t>
      </w:r>
      <w:r w:rsidRPr="006C7A8F">
        <w:rPr>
          <w:rFonts w:ascii="David" w:hAnsi="David" w:cs="David"/>
          <w:sz w:val="24"/>
          <w:szCs w:val="24"/>
          <w:highlight w:val="yellow"/>
          <w:rtl/>
        </w:rPr>
        <w:t>לטעמי אין דין חברת 'הזנק' (</w:t>
      </w:r>
      <w:proofErr w:type="spellStart"/>
      <w:r w:rsidRPr="006C7A8F">
        <w:rPr>
          <w:rFonts w:ascii="David" w:hAnsi="David" w:cs="David"/>
          <w:sz w:val="24"/>
          <w:szCs w:val="24"/>
          <w:highlight w:val="yellow"/>
          <w:rtl/>
        </w:rPr>
        <w:t>סטארטאפ</w:t>
      </w:r>
      <w:proofErr w:type="spellEnd"/>
      <w:r w:rsidRPr="006C7A8F">
        <w:rPr>
          <w:rFonts w:ascii="David" w:hAnsi="David" w:cs="David"/>
          <w:sz w:val="24"/>
          <w:szCs w:val="24"/>
          <w:highlight w:val="yellow"/>
          <w:rtl/>
        </w:rPr>
        <w:t xml:space="preserve">), נטולת הכנסות, שבדרך </w:t>
      </w:r>
      <w:bookmarkStart w:id="16" w:name="Seif25"/>
      <w:r w:rsidRPr="006C7A8F">
        <w:rPr>
          <w:rFonts w:ascii="David" w:hAnsi="David" w:cs="David"/>
          <w:sz w:val="24"/>
          <w:szCs w:val="24"/>
          <w:highlight w:val="yellow"/>
          <w:rtl/>
        </w:rPr>
        <w:t xml:space="preserve">כלל אין </w:t>
      </w:r>
      <w:bookmarkEnd w:id="16"/>
      <w:r w:rsidRPr="006C7A8F">
        <w:rPr>
          <w:rFonts w:ascii="David" w:hAnsi="David" w:cs="David"/>
          <w:sz w:val="24"/>
          <w:szCs w:val="24"/>
          <w:highlight w:val="yellow"/>
          <w:rtl/>
        </w:rPr>
        <w:t>באפשרותה לתגמל את העובדים בזמן הווה וכל כולה בנויה על הישגי העתיד, כדין חברה ותיקה ויציבה המתגמלת את עובדיה על בסיס ביצועיהם ועל יסוד ניסיונם, הוותק שצברו בחברה והכישורים המוכחים שלהם</w:t>
      </w:r>
      <w:r>
        <w:rPr>
          <w:rFonts w:ascii="David" w:hAnsi="David" w:cs="David"/>
          <w:sz w:val="24"/>
          <w:szCs w:val="24"/>
          <w:rtl/>
        </w:rPr>
        <w:t xml:space="preserve">. </w:t>
      </w:r>
    </w:p>
    <w:p w14:paraId="5E290E94" w14:textId="77777777" w:rsidR="00A547D8" w:rsidRPr="00234A97" w:rsidRDefault="00A547D8" w:rsidP="00A547D8">
      <w:pPr>
        <w:pStyle w:val="a6"/>
        <w:rPr>
          <w:rFonts w:ascii="David" w:hAnsi="David" w:cs="David"/>
          <w:sz w:val="24"/>
          <w:szCs w:val="24"/>
          <w:rtl/>
        </w:rPr>
      </w:pPr>
    </w:p>
    <w:p w14:paraId="682133C8" w14:textId="77777777" w:rsidR="00A547D8" w:rsidRDefault="00A547D8" w:rsidP="00A547D8">
      <w:pPr>
        <w:pStyle w:val="a6"/>
        <w:spacing w:line="360" w:lineRule="auto"/>
        <w:ind w:left="510"/>
        <w:jc w:val="both"/>
        <w:rPr>
          <w:rFonts w:ascii="David" w:hAnsi="David" w:cs="David"/>
          <w:sz w:val="24"/>
          <w:szCs w:val="24"/>
        </w:rPr>
      </w:pPr>
    </w:p>
    <w:p w14:paraId="5CCC6EB3"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חברה הנמצאת בתחילת דרכה, אינה יכולה לאמוד את יכולותיו וביצועיו של מנהל בחברה על יסוד העבר (שלא קיים בחברה) ולפיכך הענקת האופציות מבוססת על יכולות שיבואו לידי ביטוי בעתיד. אומנם, ניסיון העבר והרזומה יכול להילמד גם מקורות חייו של העובד וניסיון שצבר </w:t>
      </w:r>
      <w:r>
        <w:rPr>
          <w:rFonts w:ascii="David" w:hAnsi="David" w:cs="David"/>
          <w:sz w:val="24"/>
          <w:szCs w:val="24"/>
          <w:rtl/>
        </w:rPr>
        <w:lastRenderedPageBreak/>
        <w:t>בחברות אחרות. ברם, אין הדבר דומה לניסיון אמת בחברה עצמה, כפי שבא הדבר לידי ביטוי במקרה שלפני.</w:t>
      </w:r>
    </w:p>
    <w:p w14:paraId="29BFAA36" w14:textId="77777777" w:rsidR="00A547D8" w:rsidRDefault="00A547D8" w:rsidP="00A547D8">
      <w:pPr>
        <w:pStyle w:val="a6"/>
        <w:spacing w:line="360" w:lineRule="auto"/>
        <w:ind w:left="510"/>
        <w:jc w:val="both"/>
        <w:rPr>
          <w:rFonts w:ascii="David" w:hAnsi="David" w:cs="David"/>
          <w:sz w:val="24"/>
          <w:szCs w:val="24"/>
        </w:rPr>
      </w:pPr>
    </w:p>
    <w:p w14:paraId="38F1A3A6"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מניע נוסף להענקת אופציות שבא לידי ביטוי בחברות "צעירות" הוא הרצון, שלא לומר ההכרח, לשמור את העובדים הבכירים והמוכשרים, שזה עתה החלו עבודתם בחברה באמצעות הענקת אופציות, שיחייבו את העובד להישאר בחברה לצורך מימושן של אותן אופציות מחד גיסא, ומאידך גיסא יתמרצו את העובד להביא את החברה להישגים שהרי הישגי החברה יגדילו את התגמול לו יהיה זכאי עם הגיע מועד מימושן של האופציות.</w:t>
      </w:r>
    </w:p>
    <w:p w14:paraId="291FDC77" w14:textId="77777777" w:rsidR="00A547D8" w:rsidRPr="00234A97" w:rsidRDefault="00A547D8" w:rsidP="00A547D8">
      <w:pPr>
        <w:pStyle w:val="a6"/>
        <w:rPr>
          <w:rFonts w:ascii="David" w:hAnsi="David" w:cs="David"/>
          <w:sz w:val="24"/>
          <w:szCs w:val="24"/>
          <w:rtl/>
        </w:rPr>
      </w:pPr>
    </w:p>
    <w:p w14:paraId="46598DCF" w14:textId="77777777" w:rsidR="00A547D8" w:rsidRDefault="00A547D8" w:rsidP="00A547D8">
      <w:pPr>
        <w:pStyle w:val="a6"/>
        <w:spacing w:line="360" w:lineRule="auto"/>
        <w:ind w:left="510"/>
        <w:jc w:val="both"/>
        <w:rPr>
          <w:rFonts w:ascii="David" w:hAnsi="David" w:cs="David"/>
          <w:sz w:val="24"/>
          <w:szCs w:val="24"/>
        </w:rPr>
      </w:pPr>
    </w:p>
    <w:p w14:paraId="74A20A19" w14:textId="77777777" w:rsidR="00A547D8" w:rsidRPr="00893001" w:rsidRDefault="00A547D8" w:rsidP="00A547D8">
      <w:pPr>
        <w:pStyle w:val="a6"/>
        <w:numPr>
          <w:ilvl w:val="0"/>
          <w:numId w:val="1"/>
        </w:numPr>
        <w:spacing w:line="360" w:lineRule="auto"/>
        <w:ind w:left="510" w:hanging="425"/>
        <w:jc w:val="both"/>
        <w:rPr>
          <w:rFonts w:ascii="David" w:hAnsi="David" w:cs="David"/>
          <w:sz w:val="24"/>
          <w:szCs w:val="24"/>
          <w:highlight w:val="yellow"/>
        </w:rPr>
      </w:pPr>
      <w:r w:rsidRPr="00893001">
        <w:rPr>
          <w:rFonts w:ascii="David" w:hAnsi="David" w:cs="David"/>
          <w:sz w:val="24"/>
          <w:szCs w:val="24"/>
          <w:highlight w:val="yellow"/>
          <w:rtl/>
        </w:rPr>
        <w:t xml:space="preserve">עוד ייאמר כי דווקא באותן חברות </w:t>
      </w:r>
      <w:proofErr w:type="spellStart"/>
      <w:r w:rsidRPr="00893001">
        <w:rPr>
          <w:rFonts w:ascii="David" w:hAnsi="David" w:cs="David"/>
          <w:sz w:val="24"/>
          <w:szCs w:val="24"/>
          <w:highlight w:val="yellow"/>
          <w:rtl/>
        </w:rPr>
        <w:t>סטארטאפ</w:t>
      </w:r>
      <w:proofErr w:type="spellEnd"/>
      <w:r w:rsidRPr="00893001">
        <w:rPr>
          <w:rFonts w:ascii="David" w:hAnsi="David" w:cs="David"/>
          <w:sz w:val="24"/>
          <w:szCs w:val="24"/>
          <w:highlight w:val="yellow"/>
          <w:rtl/>
        </w:rPr>
        <w:t xml:space="preserve"> שטרם התבססו והתייצבו נהוג להעניק כמות אופציות נדיבה יחסית בתחילת הדרך, שכן האופציות אינן משקפות ניסיון עבר או הישגי עבר אלא אך ורק ביצועים והישגים עתידיים, אם וכאשר יגיעו. </w:t>
      </w:r>
    </w:p>
    <w:p w14:paraId="076A615D" w14:textId="77777777" w:rsidR="00A547D8" w:rsidRDefault="00A547D8" w:rsidP="00A547D8">
      <w:pPr>
        <w:pStyle w:val="a6"/>
        <w:spacing w:line="360" w:lineRule="auto"/>
        <w:ind w:left="510"/>
        <w:jc w:val="both"/>
        <w:rPr>
          <w:rFonts w:ascii="David" w:hAnsi="David" w:cs="David"/>
          <w:sz w:val="24"/>
          <w:szCs w:val="24"/>
        </w:rPr>
      </w:pPr>
    </w:p>
    <w:p w14:paraId="1725DF11"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לא כן הדבר במקרה של חברה ותיקה ומבוססת כחברת </w:t>
      </w:r>
      <w:r>
        <w:rPr>
          <w:rFonts w:ascii="David" w:hAnsi="David" w:cs="David" w:hint="cs"/>
          <w:sz w:val="24"/>
          <w:szCs w:val="24"/>
          <w:rtl/>
        </w:rPr>
        <w:t>*****</w:t>
      </w:r>
      <w:r>
        <w:rPr>
          <w:rFonts w:ascii="David" w:hAnsi="David" w:cs="David"/>
          <w:sz w:val="24"/>
          <w:szCs w:val="24"/>
          <w:rtl/>
        </w:rPr>
        <w:t xml:space="preserve">. מהראיות שהובאו בפני עולה כי את האופציות קיבלו דווקא העובדים הוותיקים בחברה ורק 10% ממקבלי האופציות היו עובדים חדשים (עדות המנכ"ל עמ' 15 שורה 33). </w:t>
      </w:r>
      <w:bookmarkStart w:id="17" w:name="Seif8"/>
      <w:r>
        <w:rPr>
          <w:rFonts w:ascii="David" w:hAnsi="David" w:cs="David"/>
          <w:sz w:val="24"/>
          <w:szCs w:val="24"/>
          <w:rtl/>
        </w:rPr>
        <w:t>חלק מהעובדים</w:t>
      </w:r>
      <w:bookmarkEnd w:id="17"/>
      <w:r>
        <w:rPr>
          <w:rFonts w:ascii="David" w:hAnsi="David" w:cs="David"/>
          <w:sz w:val="24"/>
          <w:szCs w:val="24"/>
          <w:rtl/>
        </w:rPr>
        <w:t>, כמו הנתבע למשל, כבר זכו בעבר להענקת אופציות. ברם, כמות האופציות להן זכה הנתבע בשנת 2008 הייתה נמוכה משמעותית מכמות האופציות לה זכה בשנת 2018. הפער בין כמות האופציות שהוענקו לנתבע בשנת 2008 (54,459 אופציות) לבין הכמות שהוענקה לו בשנת 2018 (179,000 אופציות) אינו יכול להיות מוסבר ברצון "לשמר" את הנתבע בחברה או בצורך "לתמרץ" אותו.</w:t>
      </w:r>
    </w:p>
    <w:p w14:paraId="22EB3E15" w14:textId="77777777" w:rsidR="00A547D8" w:rsidRPr="00234A97" w:rsidRDefault="00A547D8" w:rsidP="00A547D8">
      <w:pPr>
        <w:pStyle w:val="a6"/>
        <w:rPr>
          <w:rFonts w:ascii="David" w:hAnsi="David" w:cs="David"/>
          <w:sz w:val="24"/>
          <w:szCs w:val="24"/>
          <w:rtl/>
        </w:rPr>
      </w:pPr>
    </w:p>
    <w:p w14:paraId="35B97A3B" w14:textId="77777777" w:rsidR="00A547D8" w:rsidRDefault="00A547D8" w:rsidP="00A547D8">
      <w:pPr>
        <w:pStyle w:val="a6"/>
        <w:spacing w:line="360" w:lineRule="auto"/>
        <w:ind w:left="510"/>
        <w:jc w:val="both"/>
        <w:rPr>
          <w:rFonts w:ascii="David" w:hAnsi="David" w:cs="David"/>
          <w:sz w:val="24"/>
          <w:szCs w:val="24"/>
        </w:rPr>
      </w:pPr>
    </w:p>
    <w:p w14:paraId="2792F1AB"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אני סבור כי הפער בין כמות האופציות שהוענקה לנתבע בשנת 2008 לבין זו שהוענקה לו בשנת 2018, נעוץ בדיוק באותו הניסיון שצבר הנתבע במשך 10 שנות עבודה נוספות. הישגיו בעשר שנים אלה, התקדמותו במסלול תפקידי הניהול, ביצועיו המצוינים, הם </w:t>
      </w:r>
      <w:proofErr w:type="spellStart"/>
      <w:r>
        <w:rPr>
          <w:rFonts w:ascii="David" w:hAnsi="David" w:cs="David"/>
          <w:sz w:val="24"/>
          <w:szCs w:val="24"/>
          <w:rtl/>
        </w:rPr>
        <w:t>הם</w:t>
      </w:r>
      <w:proofErr w:type="spellEnd"/>
      <w:r>
        <w:rPr>
          <w:rFonts w:ascii="David" w:hAnsi="David" w:cs="David"/>
          <w:sz w:val="24"/>
          <w:szCs w:val="24"/>
          <w:rtl/>
        </w:rPr>
        <w:t xml:space="preserve"> אלה שהעניקו לנתבע את הזכות להיות מתוגמל בכמות אופציות העולה על פי 3 מכמות האופציות שהוענקה לו בהקצאה הראשונה בשנת 2008.</w:t>
      </w:r>
    </w:p>
    <w:p w14:paraId="4B4DE47E" w14:textId="77777777" w:rsidR="00A547D8" w:rsidRDefault="00A547D8" w:rsidP="00A547D8">
      <w:pPr>
        <w:pStyle w:val="a6"/>
        <w:spacing w:line="360" w:lineRule="auto"/>
        <w:ind w:left="510"/>
        <w:jc w:val="both"/>
        <w:rPr>
          <w:rFonts w:ascii="David" w:hAnsi="David" w:cs="David"/>
          <w:sz w:val="24"/>
          <w:szCs w:val="24"/>
        </w:rPr>
      </w:pPr>
    </w:p>
    <w:p w14:paraId="06439888"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בתצהירו טען המנכ"ל כי האופציות הינן תגמול נוסף לשכר החודשי, לתנאים הנלווים ולבונוסים ועל מנת ליהנות ממנו היה על הנתבע להמשיך ולעבוד בחברה עד למועד הבשלת האופציות. עוד נטען כי התגמול ניתן כתמריץ להמשך העבודה המסורה המאמץ וההשקעה. בהמשך נטען כי תכנית האופציות הוכיחה עצמה והיא עומדת ביעדיה, היינו, עזיבת המנהלים את החברה לטובת משרות מחוץ לחברה זניחה (</w:t>
      </w:r>
      <w:bookmarkStart w:id="18" w:name="Seif1"/>
      <w:r>
        <w:rPr>
          <w:rFonts w:ascii="David" w:hAnsi="David" w:cs="David"/>
          <w:sz w:val="24"/>
          <w:szCs w:val="24"/>
          <w:rtl/>
        </w:rPr>
        <w:t xml:space="preserve">סעיפים </w:t>
      </w:r>
      <w:bookmarkEnd w:id="18"/>
      <w:r>
        <w:rPr>
          <w:rFonts w:ascii="David" w:hAnsi="David" w:cs="David"/>
          <w:sz w:val="24"/>
          <w:szCs w:val="24"/>
          <w:rtl/>
        </w:rPr>
        <w:t>11-12 לתצהיר המנכ"ל).</w:t>
      </w:r>
    </w:p>
    <w:p w14:paraId="6A3F5C51" w14:textId="77777777" w:rsidR="00A547D8" w:rsidRPr="00234A97" w:rsidRDefault="00A547D8" w:rsidP="00A547D8">
      <w:pPr>
        <w:pStyle w:val="a6"/>
        <w:rPr>
          <w:rFonts w:ascii="David" w:hAnsi="David" w:cs="David"/>
          <w:sz w:val="24"/>
          <w:szCs w:val="24"/>
          <w:rtl/>
        </w:rPr>
      </w:pPr>
    </w:p>
    <w:p w14:paraId="1BC57123" w14:textId="77777777" w:rsidR="00A547D8" w:rsidRDefault="00A547D8" w:rsidP="00A547D8">
      <w:pPr>
        <w:pStyle w:val="a6"/>
        <w:spacing w:line="360" w:lineRule="auto"/>
        <w:ind w:left="510"/>
        <w:jc w:val="both"/>
        <w:rPr>
          <w:rFonts w:ascii="David" w:hAnsi="David" w:cs="David"/>
          <w:sz w:val="24"/>
          <w:szCs w:val="24"/>
        </w:rPr>
      </w:pPr>
    </w:p>
    <w:p w14:paraId="0091F9CD"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בהקשר זה ראוי לציין כי המנכ"ל עצמו קיבל באותה הקצאה  (ההקצאה </w:t>
      </w:r>
      <w:proofErr w:type="spellStart"/>
      <w:r>
        <w:rPr>
          <w:rFonts w:ascii="David" w:hAnsi="David" w:cs="David"/>
          <w:sz w:val="24"/>
          <w:szCs w:val="24"/>
          <w:rtl/>
        </w:rPr>
        <w:t>השניה</w:t>
      </w:r>
      <w:proofErr w:type="spellEnd"/>
      <w:r>
        <w:rPr>
          <w:rFonts w:ascii="David" w:hAnsi="David" w:cs="David"/>
          <w:sz w:val="24"/>
          <w:szCs w:val="24"/>
          <w:rtl/>
        </w:rPr>
        <w:t xml:space="preserve">) כמות נדיבה של אופציות (313,000 אופציות על פי עדותו עמ' 16 שורות 25-26), אלא שלפחות במקרה שלו, של המנכ"ל, אותו יעד נטען של הקצאת אופציות, קרי שימור המנהלים בחברה, לא הועיל ולא </w:t>
      </w:r>
      <w:r>
        <w:rPr>
          <w:rFonts w:ascii="David" w:hAnsi="David" w:cs="David"/>
          <w:sz w:val="24"/>
          <w:szCs w:val="24"/>
          <w:rtl/>
        </w:rPr>
        <w:lastRenderedPageBreak/>
        <w:t>צלח, נוכח הועבדה שהמנכ"ל עומד לסיים את תפקידו בחברה בסוף שנת 2021 חודשים ספורים לאחר שהבשילו 50% מהאופציות (הכוונה לאופציות שמועד הבשלתן מאוחר יותר יתר האופציות כבר הבשילו בשנת 2019 ובשנת 2020).</w:t>
      </w:r>
    </w:p>
    <w:p w14:paraId="7B28D5C8" w14:textId="77777777" w:rsidR="00A547D8" w:rsidRDefault="00A547D8" w:rsidP="00A547D8">
      <w:pPr>
        <w:pStyle w:val="a6"/>
        <w:spacing w:line="360" w:lineRule="auto"/>
        <w:ind w:left="510"/>
        <w:jc w:val="both"/>
        <w:rPr>
          <w:rFonts w:ascii="David" w:hAnsi="David" w:cs="David"/>
          <w:sz w:val="24"/>
          <w:szCs w:val="24"/>
        </w:rPr>
      </w:pPr>
    </w:p>
    <w:p w14:paraId="689E4F38"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 xml:space="preserve">הנה כי כן הטענה שעלתה בעדות המנכ"ל כי כל מהות הענקת האופציות בנויה על הצורך בשימור מנהלים ועובדים בכירים בחברה </w:t>
      </w:r>
      <w:r>
        <w:rPr>
          <w:rFonts w:ascii="David" w:hAnsi="David" w:cs="David"/>
          <w:b/>
          <w:bCs/>
          <w:sz w:val="24"/>
          <w:szCs w:val="24"/>
          <w:rtl/>
        </w:rPr>
        <w:t xml:space="preserve">לטווח ארוך </w:t>
      </w:r>
      <w:r>
        <w:rPr>
          <w:rFonts w:ascii="David" w:hAnsi="David" w:cs="David"/>
          <w:sz w:val="24"/>
          <w:szCs w:val="24"/>
          <w:rtl/>
        </w:rPr>
        <w:t>(עדות המנכ"ל עמ' 16 שורה 17) ותמרוצם אינו עומד במבחן המציאות.</w:t>
      </w:r>
    </w:p>
    <w:p w14:paraId="1C51FC93" w14:textId="77777777" w:rsidR="00A547D8" w:rsidRPr="00234A97" w:rsidRDefault="00A547D8" w:rsidP="00A547D8">
      <w:pPr>
        <w:pStyle w:val="a6"/>
        <w:rPr>
          <w:rFonts w:ascii="David" w:hAnsi="David" w:cs="David"/>
          <w:sz w:val="24"/>
          <w:szCs w:val="24"/>
          <w:rtl/>
        </w:rPr>
      </w:pPr>
    </w:p>
    <w:p w14:paraId="10535617" w14:textId="77777777" w:rsidR="00A547D8" w:rsidRDefault="00A547D8" w:rsidP="00A547D8">
      <w:pPr>
        <w:pStyle w:val="a6"/>
        <w:spacing w:line="360" w:lineRule="auto"/>
        <w:ind w:left="510"/>
        <w:jc w:val="both"/>
        <w:rPr>
          <w:rFonts w:ascii="David" w:hAnsi="David" w:cs="David"/>
          <w:sz w:val="24"/>
          <w:szCs w:val="24"/>
        </w:rPr>
      </w:pPr>
    </w:p>
    <w:p w14:paraId="681A7D28"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זאת ועוד, מרגע הענקת האופציות לעובד הן הופכות כמעט באופן מוחלט לקניינו. רוצה לומר, הגם שמועד הבשלת האופציות הינו עתידי, ומהותו, כנטען, הוא לתמרץ ולשמר את העובד, בפועל אין כל קשר בין הישגיו, ביצועיו ופעולותיו של העובד לאחר הענקת האופציות ועד מועד הבשלתן.</w:t>
      </w:r>
    </w:p>
    <w:p w14:paraId="5B404856" w14:textId="77777777" w:rsidR="00A547D8" w:rsidRDefault="00A547D8" w:rsidP="00A547D8">
      <w:pPr>
        <w:pStyle w:val="a6"/>
        <w:spacing w:line="360" w:lineRule="auto"/>
        <w:ind w:left="510"/>
        <w:jc w:val="both"/>
        <w:rPr>
          <w:rFonts w:ascii="David" w:hAnsi="David" w:cs="David"/>
          <w:sz w:val="24"/>
          <w:szCs w:val="24"/>
        </w:rPr>
      </w:pPr>
    </w:p>
    <w:p w14:paraId="4C23FF28" w14:textId="77777777" w:rsidR="00A547D8" w:rsidRDefault="00A547D8" w:rsidP="00A547D8">
      <w:pPr>
        <w:pStyle w:val="a6"/>
        <w:numPr>
          <w:ilvl w:val="0"/>
          <w:numId w:val="1"/>
        </w:numPr>
        <w:spacing w:line="360" w:lineRule="auto"/>
        <w:ind w:left="510" w:hanging="425"/>
        <w:jc w:val="both"/>
        <w:rPr>
          <w:rFonts w:ascii="David" w:hAnsi="David" w:cs="David"/>
          <w:sz w:val="24"/>
          <w:szCs w:val="24"/>
        </w:rPr>
      </w:pPr>
      <w:r>
        <w:rPr>
          <w:rFonts w:ascii="David" w:hAnsi="David" w:cs="David"/>
          <w:sz w:val="24"/>
          <w:szCs w:val="24"/>
          <w:rtl/>
        </w:rPr>
        <w:t>וכך העיד בעניין זה מנכ"ל החברה:</w:t>
      </w:r>
    </w:p>
    <w:p w14:paraId="1C007B4C" w14:textId="77777777" w:rsidR="00A547D8" w:rsidRDefault="00A547D8" w:rsidP="00A547D8">
      <w:pPr>
        <w:pStyle w:val="a6"/>
        <w:spacing w:after="0" w:line="360" w:lineRule="auto"/>
        <w:jc w:val="both"/>
        <w:rPr>
          <w:rFonts w:ascii="David" w:eastAsia="Times New Roman" w:hAnsi="David" w:cs="David"/>
          <w:b/>
          <w:bCs/>
          <w:sz w:val="24"/>
          <w:szCs w:val="24"/>
        </w:rPr>
      </w:pPr>
      <w:r>
        <w:rPr>
          <w:rFonts w:ascii="David" w:eastAsia="Times New Roman" w:hAnsi="David" w:cs="David"/>
          <w:b/>
          <w:bCs/>
          <w:sz w:val="24"/>
          <w:szCs w:val="24"/>
          <w:rtl/>
        </w:rPr>
        <w:t>ש.</w:t>
      </w:r>
      <w:r>
        <w:rPr>
          <w:rFonts w:ascii="David" w:eastAsia="Times New Roman" w:hAnsi="David" w:cs="David"/>
          <w:b/>
          <w:bCs/>
          <w:sz w:val="24"/>
          <w:szCs w:val="24"/>
          <w:rtl/>
        </w:rPr>
        <w:tab/>
        <w:t xml:space="preserve">נחזור  להסכם הענקת האופציות. האם נכון שבהסכם זה אין שום </w:t>
      </w:r>
      <w:bookmarkStart w:id="19" w:name="Seif3"/>
      <w:r>
        <w:rPr>
          <w:rFonts w:ascii="David" w:eastAsia="Times New Roman" w:hAnsi="David" w:cs="David"/>
          <w:b/>
          <w:bCs/>
          <w:sz w:val="24"/>
          <w:szCs w:val="24"/>
          <w:rtl/>
        </w:rPr>
        <w:t xml:space="preserve">סעיף </w:t>
      </w:r>
      <w:bookmarkEnd w:id="19"/>
      <w:r>
        <w:rPr>
          <w:rFonts w:ascii="David" w:eastAsia="Times New Roman" w:hAnsi="David" w:cs="David"/>
          <w:b/>
          <w:bCs/>
          <w:sz w:val="24"/>
          <w:szCs w:val="24"/>
          <w:rtl/>
        </w:rPr>
        <w:t xml:space="preserve">שקובע </w:t>
      </w:r>
    </w:p>
    <w:p w14:paraId="5986DD50" w14:textId="77777777" w:rsidR="00A547D8" w:rsidRDefault="00A547D8" w:rsidP="00A547D8">
      <w:pPr>
        <w:pStyle w:val="a6"/>
        <w:spacing w:after="0" w:line="360" w:lineRule="auto"/>
        <w:ind w:left="1502"/>
        <w:jc w:val="both"/>
        <w:rPr>
          <w:rFonts w:ascii="David" w:eastAsia="Times New Roman" w:hAnsi="David" w:cs="David"/>
          <w:b/>
          <w:bCs/>
          <w:sz w:val="24"/>
          <w:szCs w:val="24"/>
          <w:rtl/>
        </w:rPr>
      </w:pPr>
      <w:r>
        <w:rPr>
          <w:rFonts w:ascii="David" w:eastAsia="Times New Roman" w:hAnsi="David" w:cs="David"/>
          <w:b/>
          <w:bCs/>
          <w:sz w:val="24"/>
          <w:szCs w:val="24"/>
          <w:rtl/>
        </w:rPr>
        <w:t xml:space="preserve">שהזכאות לאופציות או יש תנאי לאופציות שמותנה באיכות הביצוע והתפקיד של </w:t>
      </w:r>
      <w:r>
        <w:rPr>
          <w:rFonts w:ascii="David" w:eastAsia="Times New Roman" w:hAnsi="David" w:cs="David" w:hint="cs"/>
          <w:b/>
          <w:bCs/>
          <w:sz w:val="24"/>
          <w:szCs w:val="24"/>
          <w:rtl/>
        </w:rPr>
        <w:t>*******</w:t>
      </w:r>
    </w:p>
    <w:p w14:paraId="25E52393" w14:textId="77777777" w:rsidR="00A547D8" w:rsidRDefault="00A547D8" w:rsidP="00A547D8">
      <w:pPr>
        <w:pStyle w:val="a6"/>
        <w:spacing w:after="0" w:line="360" w:lineRule="auto"/>
        <w:jc w:val="both"/>
        <w:rPr>
          <w:rFonts w:ascii="David" w:eastAsia="Times New Roman" w:hAnsi="David" w:cs="David"/>
          <w:sz w:val="24"/>
          <w:szCs w:val="24"/>
          <w:rtl/>
        </w:rPr>
      </w:pPr>
      <w:r>
        <w:rPr>
          <w:rFonts w:ascii="David" w:eastAsia="Times New Roman" w:hAnsi="David" w:cs="David"/>
          <w:sz w:val="24"/>
          <w:szCs w:val="24"/>
          <w:rtl/>
        </w:rPr>
        <w:t>ת.</w:t>
      </w:r>
      <w:r>
        <w:rPr>
          <w:rFonts w:ascii="David" w:eastAsia="Times New Roman" w:hAnsi="David" w:cs="David"/>
          <w:sz w:val="24"/>
          <w:szCs w:val="24"/>
          <w:rtl/>
        </w:rPr>
        <w:tab/>
        <w:t xml:space="preserve">לא, אין </w:t>
      </w:r>
      <w:bookmarkStart w:id="20" w:name="Seif4"/>
      <w:r>
        <w:rPr>
          <w:rFonts w:ascii="David" w:eastAsia="Times New Roman" w:hAnsi="David" w:cs="David"/>
          <w:sz w:val="24"/>
          <w:szCs w:val="24"/>
          <w:rtl/>
        </w:rPr>
        <w:t xml:space="preserve">סעיף </w:t>
      </w:r>
      <w:bookmarkEnd w:id="20"/>
      <w:r>
        <w:rPr>
          <w:rFonts w:ascii="David" w:eastAsia="Times New Roman" w:hAnsi="David" w:cs="David"/>
          <w:sz w:val="24"/>
          <w:szCs w:val="24"/>
          <w:rtl/>
        </w:rPr>
        <w:t>שקשור לאיכות הביצוע אלא יש רוח שמדברת על התרומה שלו</w:t>
      </w:r>
    </w:p>
    <w:p w14:paraId="62928C40" w14:textId="77777777" w:rsidR="00A547D8" w:rsidRDefault="00A547D8" w:rsidP="00A547D8">
      <w:pPr>
        <w:spacing w:line="360" w:lineRule="auto"/>
        <w:ind w:left="720" w:firstLine="720"/>
        <w:jc w:val="both"/>
        <w:rPr>
          <w:rFonts w:ascii="David" w:hAnsi="David"/>
          <w:rtl/>
        </w:rPr>
      </w:pPr>
      <w:r>
        <w:rPr>
          <w:rFonts w:ascii="David" w:hAnsi="David"/>
          <w:rtl/>
        </w:rPr>
        <w:t>לחברה.</w:t>
      </w:r>
    </w:p>
    <w:p w14:paraId="2B1B68E4" w14:textId="77777777" w:rsidR="00A547D8" w:rsidRDefault="00A547D8" w:rsidP="00A547D8">
      <w:pPr>
        <w:pStyle w:val="a6"/>
        <w:spacing w:after="0" w:line="360" w:lineRule="auto"/>
        <w:jc w:val="both"/>
        <w:rPr>
          <w:rFonts w:ascii="David" w:eastAsia="Times New Roman" w:hAnsi="David" w:cs="David"/>
          <w:b/>
          <w:bCs/>
          <w:sz w:val="24"/>
          <w:szCs w:val="24"/>
          <w:rtl/>
        </w:rPr>
      </w:pPr>
      <w:r>
        <w:rPr>
          <w:rFonts w:ascii="David" w:eastAsia="Times New Roman" w:hAnsi="David" w:cs="David"/>
          <w:b/>
          <w:bCs/>
          <w:sz w:val="24"/>
          <w:szCs w:val="24"/>
          <w:rtl/>
        </w:rPr>
        <w:t>ש.</w:t>
      </w:r>
      <w:r>
        <w:rPr>
          <w:rFonts w:ascii="David" w:eastAsia="Times New Roman" w:hAnsi="David" w:cs="David"/>
          <w:b/>
          <w:bCs/>
          <w:sz w:val="24"/>
          <w:szCs w:val="24"/>
          <w:rtl/>
        </w:rPr>
        <w:tab/>
        <w:t xml:space="preserve">אין למשל </w:t>
      </w:r>
      <w:bookmarkStart w:id="21" w:name="Seif5"/>
      <w:r>
        <w:rPr>
          <w:rFonts w:ascii="David" w:eastAsia="Times New Roman" w:hAnsi="David" w:cs="David"/>
          <w:b/>
          <w:bCs/>
          <w:sz w:val="24"/>
          <w:szCs w:val="24"/>
          <w:rtl/>
        </w:rPr>
        <w:t xml:space="preserve">סעיף </w:t>
      </w:r>
      <w:bookmarkEnd w:id="21"/>
      <w:r>
        <w:rPr>
          <w:rFonts w:ascii="David" w:eastAsia="Times New Roman" w:hAnsi="David" w:cs="David"/>
          <w:b/>
          <w:bCs/>
          <w:sz w:val="24"/>
          <w:szCs w:val="24"/>
          <w:rtl/>
        </w:rPr>
        <w:t>שאומר שאם אתה כמנכל מגיע למסקנה כי התפקוד שלו ירד</w:t>
      </w:r>
    </w:p>
    <w:p w14:paraId="5593AD0C" w14:textId="77777777" w:rsidR="00A547D8" w:rsidRDefault="00A547D8" w:rsidP="00A547D8">
      <w:pPr>
        <w:pStyle w:val="a6"/>
        <w:spacing w:after="0" w:line="360" w:lineRule="auto"/>
        <w:ind w:left="1502"/>
        <w:jc w:val="both"/>
        <w:rPr>
          <w:rFonts w:ascii="David" w:eastAsia="Times New Roman" w:hAnsi="David" w:cs="David"/>
          <w:b/>
          <w:bCs/>
          <w:sz w:val="24"/>
          <w:szCs w:val="24"/>
          <w:rtl/>
        </w:rPr>
      </w:pPr>
      <w:r>
        <w:rPr>
          <w:rFonts w:ascii="David" w:eastAsia="Times New Roman" w:hAnsi="David" w:cs="David"/>
          <w:b/>
          <w:bCs/>
          <w:sz w:val="24"/>
          <w:szCs w:val="24"/>
          <w:rtl/>
        </w:rPr>
        <w:t>בחברה אתה יכול להפחית או להוריד או לבטל את האופציות ל****</w:t>
      </w:r>
    </w:p>
    <w:p w14:paraId="1D62845F" w14:textId="77777777" w:rsidR="00A547D8" w:rsidRDefault="00A547D8" w:rsidP="00A547D8">
      <w:pPr>
        <w:pStyle w:val="a6"/>
        <w:spacing w:after="0" w:line="360" w:lineRule="auto"/>
        <w:jc w:val="both"/>
        <w:rPr>
          <w:rFonts w:ascii="David" w:eastAsia="Times New Roman" w:hAnsi="David" w:cs="David"/>
          <w:sz w:val="24"/>
          <w:szCs w:val="24"/>
          <w:rtl/>
        </w:rPr>
      </w:pPr>
      <w:r>
        <w:rPr>
          <w:rFonts w:ascii="David" w:eastAsia="Times New Roman" w:hAnsi="David" w:cs="David"/>
          <w:sz w:val="24"/>
          <w:szCs w:val="24"/>
          <w:rtl/>
        </w:rPr>
        <w:t>ת.</w:t>
      </w:r>
      <w:r>
        <w:rPr>
          <w:rFonts w:ascii="David" w:eastAsia="Times New Roman" w:hAnsi="David" w:cs="David"/>
          <w:sz w:val="24"/>
          <w:szCs w:val="24"/>
          <w:rtl/>
        </w:rPr>
        <w:tab/>
        <w:t>אם היה אירוע שהוביל את החברה להחליט שהיא נפרדת מהעובד, זכות החברה</w:t>
      </w:r>
    </w:p>
    <w:p w14:paraId="677CF046" w14:textId="77777777" w:rsidR="00A547D8" w:rsidRDefault="00A547D8" w:rsidP="00A547D8">
      <w:pPr>
        <w:pStyle w:val="a6"/>
        <w:spacing w:after="0" w:line="360" w:lineRule="auto"/>
        <w:ind w:left="1440"/>
        <w:jc w:val="both"/>
        <w:rPr>
          <w:rFonts w:ascii="David" w:eastAsia="Times New Roman" w:hAnsi="David" w:cs="David"/>
          <w:sz w:val="24"/>
          <w:szCs w:val="24"/>
          <w:rtl/>
        </w:rPr>
      </w:pPr>
      <w:r>
        <w:rPr>
          <w:rFonts w:ascii="David" w:eastAsia="Times New Roman" w:hAnsi="David" w:cs="David"/>
          <w:sz w:val="24"/>
          <w:szCs w:val="24"/>
          <w:rtl/>
        </w:rPr>
        <w:t>לסיים העסקתו של העובד... לדוגמא, נתנו אופציות והוא קיבל והחלטנו להיפרד מכל סיבה שהיא ממנו ניתנת לו הזכות לממש את האופציות 90 יום ממועד שהוא פוטר או התפטר. הוא יכול לממש רק את ה</w:t>
      </w:r>
      <w:bookmarkStart w:id="22" w:name="Seif9"/>
      <w:r>
        <w:rPr>
          <w:rFonts w:ascii="David" w:eastAsia="Times New Roman" w:hAnsi="David" w:cs="David"/>
          <w:sz w:val="24"/>
          <w:szCs w:val="24"/>
          <w:rtl/>
        </w:rPr>
        <w:t xml:space="preserve">חלק שניתן </w:t>
      </w:r>
      <w:bookmarkEnd w:id="22"/>
      <w:r>
        <w:rPr>
          <w:rFonts w:ascii="David" w:eastAsia="Times New Roman" w:hAnsi="David" w:cs="David"/>
          <w:sz w:val="24"/>
          <w:szCs w:val="24"/>
          <w:rtl/>
        </w:rPr>
        <w:t xml:space="preserve">למימוש והיתר חוזר לחברה. </w:t>
      </w:r>
    </w:p>
    <w:p w14:paraId="3F1A9D5F" w14:textId="77777777" w:rsidR="00A547D8" w:rsidRDefault="00A547D8" w:rsidP="00A547D8">
      <w:pPr>
        <w:pStyle w:val="a6"/>
        <w:spacing w:after="0" w:line="360" w:lineRule="auto"/>
        <w:jc w:val="both"/>
        <w:rPr>
          <w:rFonts w:ascii="David" w:eastAsia="Times New Roman" w:hAnsi="David" w:cs="David"/>
          <w:b/>
          <w:bCs/>
          <w:sz w:val="24"/>
          <w:szCs w:val="24"/>
          <w:rtl/>
        </w:rPr>
      </w:pPr>
      <w:r>
        <w:rPr>
          <w:rFonts w:ascii="David" w:eastAsia="Times New Roman" w:hAnsi="David" w:cs="David"/>
          <w:b/>
          <w:bCs/>
          <w:sz w:val="24"/>
          <w:szCs w:val="24"/>
          <w:rtl/>
        </w:rPr>
        <w:t>ש.</w:t>
      </w:r>
      <w:r>
        <w:rPr>
          <w:rFonts w:ascii="David" w:eastAsia="Times New Roman" w:hAnsi="David" w:cs="David"/>
          <w:b/>
          <w:bCs/>
          <w:sz w:val="24"/>
          <w:szCs w:val="24"/>
          <w:rtl/>
        </w:rPr>
        <w:tab/>
        <w:t xml:space="preserve">האם יש אפשרות להפחית או לדלל </w:t>
      </w:r>
      <w:bookmarkStart w:id="23" w:name="Seif10"/>
      <w:r>
        <w:rPr>
          <w:rFonts w:ascii="David" w:eastAsia="Times New Roman" w:hAnsi="David" w:cs="David"/>
          <w:b/>
          <w:bCs/>
          <w:sz w:val="24"/>
          <w:szCs w:val="24"/>
          <w:rtl/>
        </w:rPr>
        <w:t>חלק מהאופציות</w:t>
      </w:r>
      <w:bookmarkEnd w:id="23"/>
    </w:p>
    <w:p w14:paraId="7B142D95" w14:textId="77777777" w:rsidR="00A547D8" w:rsidRDefault="00A547D8" w:rsidP="00A547D8">
      <w:pPr>
        <w:pStyle w:val="a6"/>
        <w:spacing w:after="0" w:line="360" w:lineRule="auto"/>
        <w:jc w:val="both"/>
        <w:rPr>
          <w:rFonts w:ascii="David" w:eastAsia="Times New Roman" w:hAnsi="David" w:cs="David"/>
          <w:sz w:val="24"/>
          <w:szCs w:val="24"/>
          <w:rtl/>
        </w:rPr>
      </w:pPr>
      <w:r>
        <w:rPr>
          <w:rFonts w:ascii="David" w:eastAsia="Times New Roman" w:hAnsi="David" w:cs="David"/>
          <w:sz w:val="24"/>
          <w:szCs w:val="24"/>
          <w:rtl/>
        </w:rPr>
        <w:t>ת.</w:t>
      </w:r>
      <w:r>
        <w:rPr>
          <w:rFonts w:ascii="David" w:eastAsia="Times New Roman" w:hAnsi="David" w:cs="David"/>
          <w:sz w:val="24"/>
          <w:szCs w:val="24"/>
          <w:rtl/>
        </w:rPr>
        <w:tab/>
        <w:t xml:space="preserve">השבתי שלא אלא בפיטורין. </w:t>
      </w:r>
    </w:p>
    <w:p w14:paraId="5025B8CB" w14:textId="77777777" w:rsidR="00A547D8" w:rsidRDefault="00A547D8" w:rsidP="00A547D8">
      <w:pPr>
        <w:pStyle w:val="a6"/>
        <w:spacing w:line="360" w:lineRule="auto"/>
        <w:ind w:left="1230" w:firstLine="210"/>
        <w:jc w:val="both"/>
        <w:rPr>
          <w:rFonts w:ascii="David" w:hAnsi="David" w:cs="David"/>
          <w:sz w:val="24"/>
          <w:szCs w:val="24"/>
          <w:rtl/>
        </w:rPr>
      </w:pPr>
    </w:p>
    <w:p w14:paraId="522F33C3" w14:textId="77777777" w:rsidR="00A547D8" w:rsidRDefault="00A547D8" w:rsidP="00A547D8">
      <w:pPr>
        <w:pStyle w:val="a6"/>
        <w:spacing w:line="360" w:lineRule="auto"/>
        <w:ind w:left="1230" w:firstLine="210"/>
        <w:jc w:val="both"/>
        <w:rPr>
          <w:rFonts w:ascii="David" w:hAnsi="David" w:cs="David"/>
          <w:sz w:val="24"/>
          <w:szCs w:val="24"/>
          <w:rtl/>
        </w:rPr>
      </w:pPr>
      <w:r>
        <w:rPr>
          <w:rFonts w:ascii="David" w:hAnsi="David" w:cs="David"/>
          <w:sz w:val="24"/>
          <w:szCs w:val="24"/>
          <w:rtl/>
        </w:rPr>
        <w:t>(עמ' 17 שורות 15 – 25)</w:t>
      </w:r>
    </w:p>
    <w:p w14:paraId="77E1AEE1" w14:textId="77777777" w:rsidR="00A547D8" w:rsidRDefault="00A547D8" w:rsidP="00A547D8">
      <w:pPr>
        <w:pStyle w:val="a6"/>
        <w:spacing w:line="360" w:lineRule="auto"/>
        <w:ind w:left="1230" w:firstLine="210"/>
        <w:jc w:val="both"/>
        <w:rPr>
          <w:rFonts w:ascii="David" w:hAnsi="David" w:cs="David"/>
          <w:sz w:val="24"/>
          <w:szCs w:val="24"/>
          <w:rtl/>
        </w:rPr>
      </w:pPr>
    </w:p>
    <w:p w14:paraId="27FEF549" w14:textId="77777777" w:rsidR="00A547D8" w:rsidRDefault="00A547D8" w:rsidP="00A547D8">
      <w:pPr>
        <w:pStyle w:val="a6"/>
        <w:numPr>
          <w:ilvl w:val="0"/>
          <w:numId w:val="1"/>
        </w:numPr>
        <w:spacing w:line="360" w:lineRule="auto"/>
        <w:jc w:val="both"/>
        <w:rPr>
          <w:rFonts w:ascii="David" w:hAnsi="David" w:cs="David"/>
          <w:sz w:val="24"/>
          <w:szCs w:val="24"/>
          <w:rtl/>
        </w:rPr>
      </w:pPr>
      <w:r>
        <w:rPr>
          <w:rFonts w:ascii="David" w:hAnsi="David" w:cs="David"/>
          <w:sz w:val="24"/>
          <w:szCs w:val="24"/>
          <w:rtl/>
        </w:rPr>
        <w:t>פועל יוצא מכך הוא כי חרף העובדה שהאופציות ניתנות לכאורה כתגמול ותמריץ בגין עבודה והישגים עתידיים, בפועל אין כל קשר בין אותה עבודה עתידית והישגים עתידיים לבין התגמול.</w:t>
      </w:r>
    </w:p>
    <w:p w14:paraId="7B14BB9F" w14:textId="77777777" w:rsidR="00A547D8" w:rsidRDefault="00A547D8" w:rsidP="00A547D8">
      <w:pPr>
        <w:pStyle w:val="a6"/>
        <w:spacing w:line="360" w:lineRule="auto"/>
        <w:jc w:val="both"/>
        <w:rPr>
          <w:rFonts w:ascii="David" w:hAnsi="David" w:cs="David"/>
          <w:sz w:val="24"/>
          <w:szCs w:val="24"/>
        </w:rPr>
      </w:pPr>
    </w:p>
    <w:p w14:paraId="656EB540" w14:textId="77777777" w:rsidR="00A547D8" w:rsidRDefault="00A547D8" w:rsidP="00A547D8">
      <w:pPr>
        <w:pStyle w:val="a6"/>
        <w:numPr>
          <w:ilvl w:val="0"/>
          <w:numId w:val="1"/>
        </w:numPr>
        <w:spacing w:line="360" w:lineRule="auto"/>
        <w:jc w:val="both"/>
        <w:rPr>
          <w:rFonts w:ascii="David" w:hAnsi="David" w:cs="David"/>
          <w:sz w:val="24"/>
          <w:szCs w:val="24"/>
        </w:rPr>
      </w:pPr>
      <w:r>
        <w:rPr>
          <w:rFonts w:ascii="David" w:hAnsi="David" w:cs="David"/>
          <w:sz w:val="24"/>
          <w:szCs w:val="24"/>
          <w:rtl/>
        </w:rPr>
        <w:t xml:space="preserve">עובד שקיבל אופציות שהיו אמורות "לתמרצו" בעבודתו יכול לסגת מביצועיו בעבר, להיות עובד פחות מסור ופחות יעיל והדבר לא יפגע כהוא זה בתגמול שניתן לו באמצעות אותן אופציות. וכפי שראינו לעיל גם שימור העובד לטווח ארוך אינו תנאי למימוש האופציות ולזכייה באותו תגמול. יתרה מכך, גם במקרה קיצוני בו העובד פוטר מעבודתו, אך לא מימש </w:t>
      </w:r>
      <w:r>
        <w:rPr>
          <w:rFonts w:ascii="David" w:hAnsi="David" w:cs="David"/>
          <w:sz w:val="24"/>
          <w:szCs w:val="24"/>
          <w:rtl/>
        </w:rPr>
        <w:lastRenderedPageBreak/>
        <w:t>את האופציות שברשותו, עדיין הוא זכאי לממשן (בכפוף לכך שהגיע מועד ההבשלה) אם כי במקרה זה מועד הפקיעה מקוצר לתקופה של 90 יום.</w:t>
      </w:r>
    </w:p>
    <w:p w14:paraId="632C4711" w14:textId="77777777" w:rsidR="00A547D8" w:rsidRDefault="00A547D8" w:rsidP="00A547D8">
      <w:pPr>
        <w:pStyle w:val="a6"/>
        <w:rPr>
          <w:rFonts w:ascii="David" w:hAnsi="David" w:cs="David"/>
          <w:sz w:val="24"/>
          <w:szCs w:val="24"/>
        </w:rPr>
      </w:pPr>
    </w:p>
    <w:p w14:paraId="34AF49D1" w14:textId="77777777" w:rsidR="00A547D8" w:rsidRDefault="00A547D8" w:rsidP="00A547D8">
      <w:pPr>
        <w:pStyle w:val="a6"/>
        <w:numPr>
          <w:ilvl w:val="0"/>
          <w:numId w:val="1"/>
        </w:numPr>
        <w:spacing w:line="360" w:lineRule="auto"/>
        <w:jc w:val="both"/>
        <w:rPr>
          <w:rFonts w:ascii="David" w:hAnsi="David" w:cs="David"/>
          <w:sz w:val="24"/>
          <w:szCs w:val="24"/>
          <w:rtl/>
        </w:rPr>
      </w:pPr>
      <w:r>
        <w:rPr>
          <w:rFonts w:ascii="David" w:hAnsi="David" w:cs="David"/>
          <w:sz w:val="24"/>
          <w:szCs w:val="24"/>
          <w:rtl/>
        </w:rPr>
        <w:t xml:space="preserve">המסקנה המתבקשת מכל האמור לעיל היא כי גם אם ישנו מרכיב בתגמול הנובע מביצועי העתיד (שימור ותמרוץ) הוא אינו המרכיב העיקרי. </w:t>
      </w:r>
    </w:p>
    <w:p w14:paraId="43AFAD51" w14:textId="77777777" w:rsidR="00A547D8" w:rsidRDefault="00A547D8" w:rsidP="00A547D8">
      <w:pPr>
        <w:pStyle w:val="a6"/>
        <w:spacing w:line="360" w:lineRule="auto"/>
        <w:jc w:val="both"/>
        <w:rPr>
          <w:rFonts w:ascii="David" w:hAnsi="David" w:cs="David"/>
          <w:sz w:val="24"/>
          <w:szCs w:val="24"/>
        </w:rPr>
      </w:pPr>
    </w:p>
    <w:p w14:paraId="4598E6D3" w14:textId="77777777" w:rsidR="00A547D8" w:rsidRDefault="00A547D8" w:rsidP="00A547D8">
      <w:pPr>
        <w:pStyle w:val="a6"/>
        <w:numPr>
          <w:ilvl w:val="0"/>
          <w:numId w:val="1"/>
        </w:numPr>
        <w:spacing w:line="360" w:lineRule="auto"/>
        <w:jc w:val="both"/>
        <w:rPr>
          <w:rFonts w:ascii="David" w:hAnsi="David" w:cs="David"/>
          <w:sz w:val="24"/>
          <w:szCs w:val="24"/>
        </w:rPr>
      </w:pPr>
      <w:r>
        <w:rPr>
          <w:rFonts w:ascii="David" w:hAnsi="David" w:cs="David"/>
          <w:sz w:val="24"/>
          <w:szCs w:val="24"/>
          <w:rtl/>
        </w:rPr>
        <w:t xml:space="preserve">הענקת האופציות לנתבע נגזרת בעיקר על סמך ניסיונו, כישוריו וביצועיו </w:t>
      </w:r>
      <w:r>
        <w:rPr>
          <w:rFonts w:ascii="David" w:hAnsi="David" w:cs="David"/>
          <w:sz w:val="24"/>
          <w:szCs w:val="24"/>
          <w:u w:val="single"/>
          <w:rtl/>
        </w:rPr>
        <w:t>בעבר</w:t>
      </w:r>
      <w:r>
        <w:rPr>
          <w:rFonts w:ascii="David" w:hAnsi="David" w:cs="David"/>
          <w:sz w:val="24"/>
          <w:szCs w:val="24"/>
          <w:rtl/>
        </w:rPr>
        <w:t>. ביצועים והישגים אלה, בניגוד לאלה שבעתיד, לא רק שידועים לחברה שבוחרת להעניק אופציות לעובד, אלא שהם גם ניתנים לכימות ולמדידה ובהתאם להם נגזרת כמות האופציות המוענקת לעובד.</w:t>
      </w:r>
    </w:p>
    <w:p w14:paraId="15DC03CC" w14:textId="77777777" w:rsidR="00A547D8" w:rsidRDefault="00A547D8" w:rsidP="00A547D8">
      <w:pPr>
        <w:pStyle w:val="a6"/>
        <w:spacing w:line="360" w:lineRule="auto"/>
        <w:jc w:val="both"/>
        <w:rPr>
          <w:rFonts w:ascii="David" w:hAnsi="David" w:cs="David"/>
          <w:sz w:val="24"/>
          <w:szCs w:val="24"/>
        </w:rPr>
      </w:pPr>
    </w:p>
    <w:p w14:paraId="348A661A" w14:textId="77777777" w:rsidR="00A547D8" w:rsidRDefault="00A547D8" w:rsidP="00A547D8">
      <w:pPr>
        <w:pStyle w:val="a6"/>
        <w:numPr>
          <w:ilvl w:val="0"/>
          <w:numId w:val="1"/>
        </w:numPr>
        <w:spacing w:line="360" w:lineRule="auto"/>
        <w:jc w:val="both"/>
        <w:rPr>
          <w:rFonts w:ascii="David" w:hAnsi="David" w:cs="David"/>
          <w:sz w:val="24"/>
          <w:szCs w:val="24"/>
        </w:rPr>
      </w:pPr>
      <w:r>
        <w:rPr>
          <w:rFonts w:ascii="David" w:hAnsi="David" w:cs="David"/>
          <w:sz w:val="24"/>
          <w:szCs w:val="24"/>
          <w:rtl/>
        </w:rPr>
        <w:t>כפי שציינתי לעיל, במקרה של הנתבע, צבירת עשר שנות ניסיון בחברה אפשרו לו, לא רק להתפתח ולהתקדם באופן אישי, אלא אפשרו גם לחברה עצמה לבחון את יכולותיו וביצועיו של הנתבע. לטעמי מתוך ניסיונה זה של החברה ביחס לכישוריו ויכולותיו של הנתבע הוחלט להעניק לו אופציות בכמות העולה פי שלוש מכמות האופציות אותה קיבל בשנת 2008.</w:t>
      </w:r>
    </w:p>
    <w:p w14:paraId="3C7BC7BD" w14:textId="77777777" w:rsidR="00A547D8" w:rsidRDefault="00A547D8" w:rsidP="00A547D8">
      <w:pPr>
        <w:spacing w:line="360" w:lineRule="auto"/>
        <w:ind w:left="360"/>
        <w:jc w:val="both"/>
        <w:rPr>
          <w:rFonts w:ascii="David" w:hAnsi="David"/>
        </w:rPr>
      </w:pPr>
    </w:p>
    <w:p w14:paraId="73AA84C2" w14:textId="77777777" w:rsidR="00A547D8" w:rsidRDefault="00A547D8" w:rsidP="00A547D8">
      <w:pPr>
        <w:pStyle w:val="a6"/>
        <w:numPr>
          <w:ilvl w:val="0"/>
          <w:numId w:val="1"/>
        </w:numPr>
        <w:spacing w:after="0" w:line="360" w:lineRule="auto"/>
        <w:jc w:val="both"/>
        <w:rPr>
          <w:rFonts w:ascii="Arial" w:hAnsi="Arial" w:cs="David"/>
          <w:sz w:val="24"/>
          <w:szCs w:val="24"/>
        </w:rPr>
      </w:pPr>
      <w:r>
        <w:rPr>
          <w:rFonts w:ascii="David" w:hAnsi="David" w:cs="David"/>
          <w:sz w:val="24"/>
          <w:szCs w:val="24"/>
          <w:rtl/>
        </w:rPr>
        <w:t xml:space="preserve">אציין כי פסקי הדין אליהם מפנים שני הצדדים אינם נותנים מענה למקרה שלפני. עמדה על כך כב' השופטת </w:t>
      </w:r>
      <w:proofErr w:type="spellStart"/>
      <w:r>
        <w:rPr>
          <w:rFonts w:ascii="David" w:hAnsi="David" w:cs="David"/>
          <w:sz w:val="24"/>
          <w:szCs w:val="24"/>
          <w:rtl/>
        </w:rPr>
        <w:t>אטדגי</w:t>
      </w:r>
      <w:proofErr w:type="spellEnd"/>
      <w:r>
        <w:rPr>
          <w:rFonts w:ascii="David" w:hAnsi="David" w:cs="David"/>
          <w:sz w:val="24"/>
          <w:szCs w:val="24"/>
          <w:rtl/>
        </w:rPr>
        <w:t xml:space="preserve"> </w:t>
      </w:r>
      <w:proofErr w:type="spellStart"/>
      <w:r>
        <w:rPr>
          <w:rFonts w:ascii="David" w:hAnsi="David" w:cs="David"/>
          <w:sz w:val="24"/>
          <w:szCs w:val="24"/>
          <w:rtl/>
        </w:rPr>
        <w:t>פריאנטה</w:t>
      </w:r>
      <w:proofErr w:type="spellEnd"/>
      <w:r>
        <w:rPr>
          <w:rFonts w:ascii="David" w:hAnsi="David" w:cs="David"/>
          <w:sz w:val="24"/>
          <w:szCs w:val="24"/>
          <w:rtl/>
        </w:rPr>
        <w:t xml:space="preserve"> באומרה כי: </w:t>
      </w:r>
      <w:r>
        <w:rPr>
          <w:rFonts w:ascii="David" w:hAnsi="David" w:cs="David"/>
          <w:b/>
          <w:bCs/>
          <w:sz w:val="24"/>
          <w:szCs w:val="24"/>
          <w:rtl/>
        </w:rPr>
        <w:t>"</w:t>
      </w:r>
      <w:r>
        <w:rPr>
          <w:rFonts w:ascii="Arial" w:hAnsi="Arial" w:cs="David"/>
          <w:b/>
          <w:bCs/>
          <w:sz w:val="24"/>
          <w:szCs w:val="24"/>
          <w:rtl/>
        </w:rPr>
        <w:t>משמע: שאלת סיווגן של אופציות בלתי סחירות שמועד הבשלתן לאחר מועד הקרע, כנכס בר איזון, לא הועמדה להכרעה לא בפני ביהמ"ש המחוזי וגם לא בפני ביהמ"ש העליון"</w:t>
      </w:r>
      <w:r>
        <w:rPr>
          <w:rFonts w:ascii="Arial" w:hAnsi="Arial" w:cs="David"/>
          <w:sz w:val="24"/>
          <w:szCs w:val="24"/>
          <w:rtl/>
        </w:rPr>
        <w:t xml:space="preserve"> (</w:t>
      </w:r>
      <w:proofErr w:type="spellStart"/>
      <w:r w:rsidR="00F15BF7" w:rsidRPr="00F15BF7">
        <w:rPr>
          <w:rFonts w:ascii="Arial" w:hAnsi="Arial" w:cs="David"/>
          <w:color w:val="0000FF"/>
          <w:sz w:val="24"/>
          <w:szCs w:val="24"/>
          <w:u w:val="single"/>
          <w:rtl/>
        </w:rPr>
        <w:fldChar w:fldCharType="begin"/>
      </w:r>
      <w:r w:rsidR="00F15BF7" w:rsidRPr="00F15BF7">
        <w:rPr>
          <w:rFonts w:ascii="Arial" w:hAnsi="Arial" w:cs="David"/>
          <w:color w:val="0000FF"/>
          <w:sz w:val="24"/>
          <w:szCs w:val="24"/>
          <w:u w:val="single"/>
          <w:rtl/>
        </w:rPr>
        <w:instrText xml:space="preserve"> </w:instrText>
      </w:r>
      <w:r w:rsidR="00F15BF7" w:rsidRPr="00F15BF7">
        <w:rPr>
          <w:rFonts w:ascii="Arial" w:hAnsi="Arial" w:cs="David"/>
          <w:color w:val="0000FF"/>
          <w:sz w:val="24"/>
          <w:szCs w:val="24"/>
          <w:u w:val="single"/>
        </w:rPr>
        <w:instrText xml:space="preserve">HYPERLINK </w:instrText>
      </w:r>
      <w:r w:rsidR="00F15BF7" w:rsidRPr="00F15BF7">
        <w:rPr>
          <w:rFonts w:ascii="Arial" w:hAnsi="Arial" w:cs="David"/>
          <w:color w:val="0000FF"/>
          <w:sz w:val="24"/>
          <w:szCs w:val="24"/>
          <w:u w:val="single"/>
          <w:rtl/>
        </w:rPr>
        <w:instrText>"</w:instrText>
      </w:r>
      <w:r w:rsidR="00F15BF7" w:rsidRPr="00F15BF7">
        <w:rPr>
          <w:rFonts w:ascii="Arial" w:hAnsi="Arial" w:cs="David"/>
          <w:color w:val="0000FF"/>
          <w:sz w:val="24"/>
          <w:szCs w:val="24"/>
          <w:u w:val="single"/>
        </w:rPr>
        <w:instrText>http://www.nevo.co.il/case/26017697"</w:instrText>
      </w:r>
      <w:r w:rsidR="00F15BF7" w:rsidRPr="00F15BF7">
        <w:rPr>
          <w:rFonts w:ascii="Arial" w:hAnsi="Arial" w:cs="David"/>
          <w:color w:val="0000FF"/>
          <w:sz w:val="24"/>
          <w:szCs w:val="24"/>
          <w:u w:val="single"/>
          <w:rtl/>
        </w:rPr>
        <w:instrText xml:space="preserve"> </w:instrText>
      </w:r>
      <w:r w:rsidR="00F15BF7" w:rsidRPr="00F15BF7">
        <w:rPr>
          <w:rFonts w:ascii="Arial" w:hAnsi="Arial" w:cs="David"/>
          <w:color w:val="0000FF"/>
          <w:sz w:val="24"/>
          <w:szCs w:val="24"/>
          <w:u w:val="single"/>
          <w:rtl/>
        </w:rPr>
      </w:r>
      <w:r w:rsidR="00F15BF7" w:rsidRPr="00F15BF7">
        <w:rPr>
          <w:rFonts w:ascii="Arial" w:hAnsi="Arial" w:cs="David"/>
          <w:color w:val="0000FF"/>
          <w:sz w:val="24"/>
          <w:szCs w:val="24"/>
          <w:u w:val="single"/>
          <w:rtl/>
        </w:rPr>
        <w:fldChar w:fldCharType="separate"/>
      </w:r>
      <w:r w:rsidR="00F15BF7" w:rsidRPr="00F15BF7">
        <w:rPr>
          <w:rFonts w:ascii="Arial" w:hAnsi="Arial" w:cs="David"/>
          <w:color w:val="0000FF"/>
          <w:sz w:val="24"/>
          <w:szCs w:val="24"/>
          <w:u w:val="single"/>
          <w:rtl/>
        </w:rPr>
        <w:t>תלה"מ</w:t>
      </w:r>
      <w:proofErr w:type="spellEnd"/>
      <w:r w:rsidR="00F15BF7" w:rsidRPr="00F15BF7">
        <w:rPr>
          <w:rFonts w:ascii="Arial" w:hAnsi="Arial" w:cs="David"/>
          <w:color w:val="0000FF"/>
          <w:sz w:val="24"/>
          <w:szCs w:val="24"/>
          <w:u w:val="single"/>
          <w:rtl/>
        </w:rPr>
        <w:t xml:space="preserve"> 16405</w:t>
      </w:r>
      <w:r w:rsidR="00F15BF7" w:rsidRPr="00F15BF7">
        <w:rPr>
          <w:rFonts w:ascii="Arial" w:hAnsi="Arial" w:cs="David"/>
          <w:color w:val="0000FF"/>
          <w:sz w:val="24"/>
          <w:szCs w:val="24"/>
          <w:u w:val="single"/>
          <w:rtl/>
        </w:rPr>
        <w:t>-</w:t>
      </w:r>
      <w:r w:rsidR="00F15BF7" w:rsidRPr="00F15BF7">
        <w:rPr>
          <w:rFonts w:ascii="Arial" w:hAnsi="Arial" w:cs="David"/>
          <w:color w:val="0000FF"/>
          <w:sz w:val="24"/>
          <w:szCs w:val="24"/>
          <w:u w:val="single"/>
          <w:rtl/>
        </w:rPr>
        <w:t>09-19</w:t>
      </w:r>
      <w:r w:rsidR="00F15BF7" w:rsidRPr="00F15BF7">
        <w:rPr>
          <w:rFonts w:ascii="Arial" w:hAnsi="Arial" w:cs="David"/>
          <w:color w:val="0000FF"/>
          <w:sz w:val="24"/>
          <w:szCs w:val="24"/>
          <w:u w:val="single"/>
          <w:rtl/>
        </w:rPr>
        <w:fldChar w:fldCharType="end"/>
      </w:r>
      <w:r>
        <w:rPr>
          <w:rFonts w:ascii="Arial" w:hAnsi="Arial" w:cs="David"/>
          <w:sz w:val="24"/>
          <w:szCs w:val="24"/>
          <w:rtl/>
        </w:rPr>
        <w:t xml:space="preserve"> </w:t>
      </w:r>
      <w:r w:rsidR="00A37920" w:rsidRPr="00A37920">
        <w:rPr>
          <w:rFonts w:ascii="Times New Roman" w:hAnsi="Times New Roman" w:cs="David"/>
          <w:szCs w:val="24"/>
          <w:rtl/>
        </w:rPr>
        <w:t xml:space="preserve">[פורסם בנבו] </w:t>
      </w:r>
      <w:r>
        <w:rPr>
          <w:rFonts w:ascii="Arial" w:hAnsi="Arial" w:cs="David"/>
          <w:sz w:val="24"/>
          <w:szCs w:val="24"/>
          <w:rtl/>
        </w:rPr>
        <w:t>מיום 27.8.2020 פורסם במאגרים).</w:t>
      </w:r>
    </w:p>
    <w:p w14:paraId="6FB40447" w14:textId="77777777" w:rsidR="00A547D8" w:rsidRDefault="00A547D8" w:rsidP="00A547D8">
      <w:pPr>
        <w:pStyle w:val="a6"/>
        <w:rPr>
          <w:rFonts w:ascii="David" w:hAnsi="David" w:cs="David"/>
          <w:sz w:val="24"/>
          <w:szCs w:val="24"/>
          <w:rtl/>
        </w:rPr>
      </w:pPr>
    </w:p>
    <w:p w14:paraId="68151718" w14:textId="77777777" w:rsidR="00A547D8" w:rsidRDefault="00A547D8" w:rsidP="00A547D8">
      <w:pPr>
        <w:pStyle w:val="a6"/>
        <w:numPr>
          <w:ilvl w:val="0"/>
          <w:numId w:val="1"/>
        </w:numPr>
        <w:spacing w:line="360" w:lineRule="auto"/>
        <w:jc w:val="both"/>
        <w:rPr>
          <w:rFonts w:ascii="David" w:hAnsi="David" w:cs="David"/>
          <w:sz w:val="24"/>
          <w:szCs w:val="24"/>
          <w:rtl/>
        </w:rPr>
      </w:pPr>
      <w:r>
        <w:rPr>
          <w:rFonts w:ascii="David" w:hAnsi="David" w:cs="David"/>
          <w:sz w:val="24"/>
          <w:szCs w:val="24"/>
          <w:rtl/>
        </w:rPr>
        <w:t xml:space="preserve">באותו פסק דין נקבע כי גם אופציות שהבשילו לאחר מועד הקרע ייחשבו כנכס בר איזון, אלא שבאותו מקרה חלקן הארי של האופציות הבשילו </w:t>
      </w:r>
      <w:r>
        <w:rPr>
          <w:rFonts w:ascii="David" w:hAnsi="David" w:cs="David"/>
          <w:sz w:val="24"/>
          <w:szCs w:val="24"/>
          <w:u w:val="single"/>
          <w:rtl/>
        </w:rPr>
        <w:t>לפני</w:t>
      </w:r>
      <w:r>
        <w:rPr>
          <w:rFonts w:ascii="David" w:hAnsi="David" w:cs="David"/>
          <w:sz w:val="24"/>
          <w:szCs w:val="24"/>
          <w:rtl/>
        </w:rPr>
        <w:t xml:space="preserve"> מועד הקרע ולגבי יתר האופציות נקבע כי גם הן ניתנו כתחליף שכר והטבה, שאילולא היה מדובר בחברת </w:t>
      </w:r>
      <w:proofErr w:type="spellStart"/>
      <w:r>
        <w:rPr>
          <w:rFonts w:ascii="David" w:hAnsi="David" w:cs="David"/>
          <w:sz w:val="24"/>
          <w:szCs w:val="24"/>
          <w:rtl/>
        </w:rPr>
        <w:t>סטארטאפ</w:t>
      </w:r>
      <w:proofErr w:type="spellEnd"/>
      <w:r>
        <w:rPr>
          <w:rFonts w:ascii="David" w:hAnsi="David" w:cs="David"/>
          <w:sz w:val="24"/>
          <w:szCs w:val="24"/>
          <w:rtl/>
        </w:rPr>
        <w:t xml:space="preserve"> ייתכן ואותה הטבה הייתה ניתנת כשכר ולא כאופציות.</w:t>
      </w:r>
    </w:p>
    <w:p w14:paraId="0C23E4F0" w14:textId="77777777" w:rsidR="00A547D8" w:rsidRDefault="00A547D8" w:rsidP="00A547D8">
      <w:pPr>
        <w:pStyle w:val="a6"/>
        <w:spacing w:line="360" w:lineRule="auto"/>
        <w:jc w:val="both"/>
        <w:rPr>
          <w:rFonts w:ascii="David" w:hAnsi="David" w:cs="David"/>
          <w:sz w:val="24"/>
          <w:szCs w:val="24"/>
        </w:rPr>
      </w:pPr>
    </w:p>
    <w:p w14:paraId="58129045" w14:textId="77777777" w:rsidR="00A547D8" w:rsidRDefault="00A547D8" w:rsidP="00A547D8">
      <w:pPr>
        <w:spacing w:line="360" w:lineRule="auto"/>
        <w:ind w:left="720"/>
        <w:jc w:val="both"/>
        <w:rPr>
          <w:rFonts w:ascii="Arial" w:hAnsi="Arial"/>
          <w:b/>
          <w:bCs/>
          <w:rtl/>
        </w:rPr>
      </w:pPr>
      <w:r>
        <w:rPr>
          <w:rFonts w:ascii="Arial" w:hAnsi="Arial"/>
          <w:b/>
          <w:bCs/>
          <w:rtl/>
        </w:rPr>
        <w:t xml:space="preserve">משמע: הסדר הענקת אופציה לעובדים לרכוש מניות החברה או להקצות מניות עבור העובד, הינו הסדר נפוץ בעולם ההיי-טק ולכאורה המדובר בהטבה בשווה כסף למשכורתם. </w:t>
      </w:r>
    </w:p>
    <w:p w14:paraId="5B359309" w14:textId="77777777" w:rsidR="00A547D8" w:rsidRDefault="00A547D8" w:rsidP="00A547D8">
      <w:pPr>
        <w:spacing w:line="360" w:lineRule="auto"/>
        <w:ind w:left="720"/>
        <w:jc w:val="both"/>
        <w:rPr>
          <w:rFonts w:ascii="Arial" w:hAnsi="Arial"/>
          <w:b/>
          <w:bCs/>
          <w:rtl/>
        </w:rPr>
      </w:pPr>
      <w:r>
        <w:rPr>
          <w:rFonts w:ascii="Arial" w:hAnsi="Arial"/>
          <w:b/>
          <w:bCs/>
          <w:rtl/>
        </w:rPr>
        <w:t>מרבית האופציות במקרה שלפניי הבשילו עוד  בטרם מועד הקרע ורק 1,788 מתוך 7,689 אופציות הבשילו לאחר מועד הקרע.</w:t>
      </w:r>
    </w:p>
    <w:p w14:paraId="3156B6A8" w14:textId="77777777" w:rsidR="00A547D8" w:rsidRDefault="00A547D8" w:rsidP="00A547D8">
      <w:pPr>
        <w:spacing w:line="360" w:lineRule="auto"/>
        <w:ind w:left="720" w:hanging="720"/>
        <w:jc w:val="both"/>
        <w:rPr>
          <w:rFonts w:ascii="Arial" w:hAnsi="Arial"/>
          <w:b/>
          <w:bCs/>
          <w:rtl/>
        </w:rPr>
      </w:pPr>
      <w:r>
        <w:rPr>
          <w:rFonts w:ascii="Arial" w:hAnsi="Arial"/>
          <w:b/>
          <w:bCs/>
          <w:rtl/>
        </w:rPr>
        <w:tab/>
        <w:t>כשם שאין הנתבע חולק כי יש לערוך חלוקה שוויונית של כל האופציות שהבשילו עד למועד הקרע, הרי שלא מצאתי כל נפקות של ממש בינן לבין יתרת האופציות אשר הבשילו לאחר מועד הקרע ואין בנימוקי הנתבע כדי להצדיק הבחנה ביניהן.</w:t>
      </w:r>
    </w:p>
    <w:p w14:paraId="66AA2492" w14:textId="77777777" w:rsidR="00A547D8" w:rsidRDefault="00A547D8" w:rsidP="00A547D8">
      <w:pPr>
        <w:spacing w:line="360" w:lineRule="auto"/>
        <w:ind w:left="720" w:hanging="720"/>
        <w:jc w:val="both"/>
        <w:rPr>
          <w:rFonts w:ascii="Arial" w:hAnsi="Arial"/>
          <w:b/>
          <w:bCs/>
          <w:rtl/>
        </w:rPr>
      </w:pPr>
      <w:r>
        <w:rPr>
          <w:rFonts w:ascii="Arial" w:hAnsi="Arial"/>
          <w:b/>
          <w:bCs/>
          <w:rtl/>
        </w:rPr>
        <w:tab/>
        <w:t>חזקה כי כל האופציות שניתנו לו, ניתנו לו כתחליף שכר/כהטבה למשכורתו, עת המדובר בחברת הזנק, ויש ושכרו היה גבוה יותר אילולא הוענקו לו אותן אופציות.</w:t>
      </w:r>
    </w:p>
    <w:p w14:paraId="2849D134" w14:textId="77777777" w:rsidR="00A547D8" w:rsidRDefault="00A547D8" w:rsidP="00A547D8">
      <w:pPr>
        <w:spacing w:line="360" w:lineRule="auto"/>
        <w:ind w:left="720" w:hanging="720"/>
        <w:jc w:val="both"/>
        <w:rPr>
          <w:rFonts w:ascii="Arial" w:hAnsi="Arial"/>
          <w:b/>
          <w:bCs/>
          <w:rtl/>
        </w:rPr>
      </w:pPr>
      <w:r>
        <w:rPr>
          <w:rFonts w:ascii="Arial" w:hAnsi="Arial"/>
          <w:b/>
          <w:bCs/>
          <w:rtl/>
        </w:rPr>
        <w:lastRenderedPageBreak/>
        <w:tab/>
        <w:t>הנה כי כן, האופציות שניתנו במהלך תקופת הנישואין נותרו בגדר הכנסה רעיונית אשר באה לידי מימוש רק לאחר מועד הקרע, אך מקורה באותו מאמץ משותף של שני הצדדים בתקופת נישואיהם, מה גם שזו בשלה ב</w:t>
      </w:r>
      <w:bookmarkStart w:id="24" w:name="Seif16"/>
      <w:r>
        <w:rPr>
          <w:rFonts w:ascii="Arial" w:hAnsi="Arial"/>
          <w:b/>
          <w:bCs/>
          <w:rtl/>
        </w:rPr>
        <w:t xml:space="preserve">פרק זמן </w:t>
      </w:r>
      <w:bookmarkEnd w:id="24"/>
      <w:r>
        <w:rPr>
          <w:rFonts w:ascii="Arial" w:hAnsi="Arial"/>
          <w:b/>
          <w:bCs/>
          <w:rtl/>
        </w:rPr>
        <w:t>קצר יחסית לאחר מועד הקרע.</w:t>
      </w:r>
    </w:p>
    <w:p w14:paraId="32EB7B67" w14:textId="77777777" w:rsidR="00A547D8" w:rsidRDefault="00A547D8" w:rsidP="00A547D8">
      <w:pPr>
        <w:spacing w:line="360" w:lineRule="auto"/>
        <w:ind w:left="720" w:hanging="720"/>
        <w:jc w:val="both"/>
        <w:rPr>
          <w:rFonts w:ascii="Arial" w:hAnsi="Arial"/>
          <w:b/>
          <w:bCs/>
          <w:rtl/>
        </w:rPr>
      </w:pPr>
    </w:p>
    <w:p w14:paraId="0EE9EB26" w14:textId="77777777" w:rsidR="00A547D8" w:rsidRDefault="00A547D8" w:rsidP="00A547D8">
      <w:pPr>
        <w:pStyle w:val="a6"/>
        <w:numPr>
          <w:ilvl w:val="0"/>
          <w:numId w:val="1"/>
        </w:numPr>
        <w:spacing w:after="0" w:line="360" w:lineRule="auto"/>
        <w:jc w:val="both"/>
        <w:rPr>
          <w:rFonts w:ascii="Arial" w:hAnsi="Arial" w:cs="David"/>
          <w:sz w:val="24"/>
          <w:szCs w:val="24"/>
          <w:rtl/>
        </w:rPr>
      </w:pPr>
      <w:r>
        <w:rPr>
          <w:rFonts w:ascii="Arial" w:hAnsi="Arial" w:cs="David"/>
          <w:sz w:val="24"/>
          <w:szCs w:val="24"/>
          <w:rtl/>
        </w:rPr>
        <w:t xml:space="preserve">המקרה שבפני שונה בהיבט העובדתי. כאמור, </w:t>
      </w:r>
      <w:r>
        <w:rPr>
          <w:rFonts w:ascii="Arial" w:hAnsi="Arial" w:cs="David" w:hint="cs"/>
          <w:sz w:val="24"/>
          <w:szCs w:val="24"/>
          <w:rtl/>
        </w:rPr>
        <w:t>החברה</w:t>
      </w:r>
      <w:r>
        <w:rPr>
          <w:rFonts w:ascii="Arial" w:hAnsi="Arial" w:cs="David"/>
          <w:sz w:val="24"/>
          <w:szCs w:val="24"/>
          <w:rtl/>
        </w:rPr>
        <w:t xml:space="preserve"> אינה חברת 'הזנק' אלא חברה רווחית ומבוססת הפועלת בשוק עשרות שנים. האופציות שניתנו לנתבע לא ניתנו לו כתחליף שכר אלא כהטבה כספית נוספת ועתידית. לכאורה היה ניתן לטעון כי משלא מדובר בתחליף שכר או הטבה למשכורת יש לראות באופציות מת</w:t>
      </w:r>
      <w:r>
        <w:rPr>
          <w:rFonts w:ascii="Arial" w:hAnsi="Arial" w:cs="David" w:hint="cs"/>
          <w:sz w:val="24"/>
          <w:szCs w:val="24"/>
          <w:rtl/>
        </w:rPr>
        <w:t>ן</w:t>
      </w:r>
      <w:r>
        <w:rPr>
          <w:rFonts w:ascii="Arial" w:hAnsi="Arial" w:cs="David"/>
          <w:sz w:val="24"/>
          <w:szCs w:val="24"/>
          <w:rtl/>
        </w:rPr>
        <w:t xml:space="preserve"> עתידי בלבד. ברם, כאמור, דעתי שונה. אני סבור כי דווקא בחברת 'הזנק' המצויה בתחילת דרכה, אינה מייצרת הכנסות ועתידה לוט בערפל, מתן האופציות נגזר מביצועי העתיד בלבד. הענקת האופציות אינה מבוססת על ניסיון העבר ועל ביצועי העובד בעבר, מהטעם הפשוט שאין 'עבר' שעליו ניתן להתבסס ואין ניסיון ממנו ניתן ללמוד. לא כך הדבר בחברה מבוססת עתירת ניסיון, שביצועי העובד נבחנו בפועל על פני שנים ארוכות, ויותר מכך אין מדובר בהענקת אופציות ראשונה לאותו עובד. במקרה זה משקל 'העבר' עולה לאין שיעור על משקל 'העתיד'.   </w:t>
      </w:r>
    </w:p>
    <w:p w14:paraId="3EEEC448" w14:textId="77777777" w:rsidR="00A547D8" w:rsidRDefault="00A547D8" w:rsidP="00A547D8">
      <w:pPr>
        <w:pStyle w:val="a6"/>
        <w:spacing w:line="360" w:lineRule="auto"/>
        <w:jc w:val="both"/>
        <w:rPr>
          <w:rFonts w:ascii="David" w:hAnsi="David" w:cs="David"/>
          <w:sz w:val="24"/>
          <w:szCs w:val="24"/>
          <w:rtl/>
        </w:rPr>
      </w:pPr>
    </w:p>
    <w:p w14:paraId="68ECCFD3" w14:textId="77777777" w:rsidR="00A547D8" w:rsidRDefault="00A547D8" w:rsidP="00A547D8">
      <w:pPr>
        <w:pStyle w:val="a6"/>
        <w:rPr>
          <w:rFonts w:ascii="David" w:hAnsi="David" w:cs="David"/>
          <w:sz w:val="24"/>
          <w:szCs w:val="24"/>
        </w:rPr>
      </w:pPr>
    </w:p>
    <w:p w14:paraId="5FEDD167" w14:textId="77777777" w:rsidR="00A547D8" w:rsidRDefault="00A547D8" w:rsidP="00A547D8">
      <w:pPr>
        <w:pStyle w:val="a6"/>
        <w:numPr>
          <w:ilvl w:val="0"/>
          <w:numId w:val="1"/>
        </w:numPr>
        <w:spacing w:line="360" w:lineRule="auto"/>
        <w:jc w:val="both"/>
        <w:rPr>
          <w:rFonts w:ascii="David" w:hAnsi="David" w:cs="David"/>
          <w:sz w:val="24"/>
          <w:szCs w:val="24"/>
          <w:rtl/>
        </w:rPr>
      </w:pPr>
      <w:r>
        <w:rPr>
          <w:rFonts w:ascii="Arial" w:hAnsi="Arial" w:cs="David"/>
          <w:sz w:val="24"/>
          <w:szCs w:val="24"/>
          <w:rtl/>
        </w:rPr>
        <w:t xml:space="preserve">בפסק דין אחר שניתן על ידי כב' השופט אלבז </w:t>
      </w:r>
      <w:proofErr w:type="spellStart"/>
      <w:r>
        <w:rPr>
          <w:rFonts w:ascii="Arial" w:hAnsi="Arial" w:cs="David"/>
          <w:sz w:val="24"/>
          <w:szCs w:val="24"/>
          <w:rtl/>
        </w:rPr>
        <w:t>ב</w:t>
      </w:r>
      <w:hyperlink r:id="rId7" w:history="1">
        <w:r w:rsidR="00F15BF7" w:rsidRPr="00F15BF7">
          <w:rPr>
            <w:rFonts w:ascii="Arial" w:hAnsi="Arial" w:cs="David"/>
            <w:color w:val="0000FF"/>
            <w:sz w:val="24"/>
            <w:szCs w:val="24"/>
            <w:u w:val="single"/>
            <w:rtl/>
          </w:rPr>
          <w:t>תלה"מ</w:t>
        </w:r>
        <w:proofErr w:type="spellEnd"/>
        <w:r w:rsidR="00F15BF7" w:rsidRPr="00F15BF7">
          <w:rPr>
            <w:rFonts w:ascii="Arial" w:hAnsi="Arial" w:cs="David"/>
            <w:color w:val="0000FF"/>
            <w:sz w:val="24"/>
            <w:szCs w:val="24"/>
            <w:u w:val="single"/>
            <w:rtl/>
          </w:rPr>
          <w:t xml:space="preserve"> 7603-0</w:t>
        </w:r>
        <w:r w:rsidR="00F15BF7" w:rsidRPr="00F15BF7">
          <w:rPr>
            <w:rFonts w:ascii="Arial" w:hAnsi="Arial" w:cs="David"/>
            <w:color w:val="0000FF"/>
            <w:sz w:val="24"/>
            <w:szCs w:val="24"/>
            <w:u w:val="single"/>
            <w:rtl/>
          </w:rPr>
          <w:t>4</w:t>
        </w:r>
        <w:r w:rsidR="00F15BF7" w:rsidRPr="00F15BF7">
          <w:rPr>
            <w:rFonts w:ascii="Arial" w:hAnsi="Arial" w:cs="David"/>
            <w:color w:val="0000FF"/>
            <w:sz w:val="24"/>
            <w:szCs w:val="24"/>
            <w:u w:val="single"/>
            <w:rtl/>
          </w:rPr>
          <w:t>-17</w:t>
        </w:r>
      </w:hyperlink>
      <w:r>
        <w:rPr>
          <w:rFonts w:ascii="Arial" w:hAnsi="Arial" w:cs="David"/>
          <w:sz w:val="24"/>
          <w:szCs w:val="24"/>
          <w:rtl/>
        </w:rPr>
        <w:t xml:space="preserve"> </w:t>
      </w:r>
      <w:r w:rsidR="00A37920" w:rsidRPr="00A37920">
        <w:rPr>
          <w:rFonts w:ascii="Times New Roman" w:hAnsi="Times New Roman" w:cs="David"/>
          <w:szCs w:val="24"/>
          <w:rtl/>
        </w:rPr>
        <w:t xml:space="preserve">[פורסם בנבו] </w:t>
      </w:r>
      <w:r>
        <w:rPr>
          <w:rFonts w:ascii="Arial" w:hAnsi="Arial" w:cs="David"/>
          <w:sz w:val="24"/>
          <w:szCs w:val="24"/>
          <w:rtl/>
        </w:rPr>
        <w:t>(פורסם במאגרים</w:t>
      </w:r>
      <w:r>
        <w:rPr>
          <w:rFonts w:ascii="David" w:hAnsi="David" w:cs="David"/>
          <w:sz w:val="24"/>
          <w:szCs w:val="24"/>
          <w:rtl/>
        </w:rPr>
        <w:t xml:space="preserve"> ביום 2.5.2019), נקבע כי אופציות שהוענקו 3 חודשים לפני מועד הקרע לא ייחשבו כנכס בר איזון, אלא שבאותו מקרה כמות האופציות, שהוקצתה לפני מועד הקרע והבשלתן לאחריו, הייתה כמות זניחה יחסית, גם מבחינת כמות האופציות וגם מבחינה כספית. לעומת זאת נקבע כי מרבית האופציות שהוקצו בעת החיים המשותפים הינן רכוש משותף גם אם פדיונן (להבדיל מהבשלתן) היה לאחר היום הקובע. זאת ועוד, כב' השופט אלבז לא קבע מסמרות ביחס לשאלה העקרונית העומדת בפני אלא קבע את חלוקת הזכויות ביחס לאופציות על דרך האומדן:</w:t>
      </w:r>
    </w:p>
    <w:p w14:paraId="41875102" w14:textId="77777777" w:rsidR="00A547D8" w:rsidRDefault="00A547D8" w:rsidP="00A547D8">
      <w:pPr>
        <w:pStyle w:val="a6"/>
        <w:rPr>
          <w:rFonts w:ascii="David" w:hAnsi="David" w:cs="David"/>
          <w:sz w:val="24"/>
          <w:szCs w:val="24"/>
        </w:rPr>
      </w:pPr>
    </w:p>
    <w:p w14:paraId="7F3B857A" w14:textId="77777777" w:rsidR="00A547D8" w:rsidRDefault="00A547D8" w:rsidP="00A547D8">
      <w:pPr>
        <w:spacing w:after="400" w:line="360" w:lineRule="auto"/>
        <w:ind w:left="720"/>
        <w:jc w:val="both"/>
        <w:rPr>
          <w:rFonts w:ascii="David" w:hAnsi="David"/>
          <w:b/>
          <w:bCs/>
          <w:rtl/>
        </w:rPr>
      </w:pPr>
      <w:r>
        <w:rPr>
          <w:rFonts w:ascii="David" w:hAnsi="David"/>
          <w:b/>
          <w:bCs/>
          <w:rtl/>
        </w:rPr>
        <w:t>מצאתי שכל האופציות הוענקו במהלך הנישואין וכי תקופת הבשלתן של מרביתן התרחשה במהלך הנישואין. חישוב התקופה מהמועד בו הוענקו 2,000 האופציות בשווי 29.1 $ (4.10.01) ועד למועד הקובע (11.2.04), 29 חודשים, וחישוב תקופת הזמן שבין המועד הקובע ועד למועד בו ניתן היה לממש את האופציות במלואן, 30.10.05, (בחלוף 4 שנים ממועד ההענקה, על אף שנפדו רק ביום 20.3.06) 20 חודשים, מעיד על כך שמרבית תקופת הבשלת האופציות הייתה במהלך הנישואין, כך שיתרת 1,000 האופציות שהתובעת לא קיבלה זכויות בגינן הובשלו במרביתן עוד בתקופת השיתוף. עובדה זו מובילה למסקנה שהתובעת שותפה גם כן ל</w:t>
      </w:r>
      <w:bookmarkStart w:id="25" w:name="Seif11"/>
      <w:r>
        <w:rPr>
          <w:rFonts w:ascii="David" w:hAnsi="David"/>
          <w:b/>
          <w:bCs/>
          <w:rtl/>
        </w:rPr>
        <w:t xml:space="preserve">חלק משווי </w:t>
      </w:r>
      <w:bookmarkEnd w:id="25"/>
      <w:r>
        <w:rPr>
          <w:rFonts w:ascii="David" w:hAnsi="David"/>
          <w:b/>
          <w:bCs/>
          <w:rtl/>
        </w:rPr>
        <w:t xml:space="preserve">הזכויות. </w:t>
      </w:r>
    </w:p>
    <w:p w14:paraId="297C8BAA" w14:textId="77777777" w:rsidR="00A547D8" w:rsidRDefault="00A547D8" w:rsidP="00A547D8">
      <w:pPr>
        <w:spacing w:line="360" w:lineRule="auto"/>
        <w:ind w:left="720"/>
        <w:jc w:val="both"/>
        <w:rPr>
          <w:rFonts w:ascii="David" w:hAnsi="David"/>
          <w:b/>
          <w:bCs/>
        </w:rPr>
      </w:pPr>
      <w:r>
        <w:rPr>
          <w:rFonts w:ascii="David" w:hAnsi="David"/>
          <w:b/>
          <w:bCs/>
          <w:rtl/>
        </w:rPr>
        <w:t>בנסיבות אלו סבורני שלתובעת זכות גם ביתרת האופציות שפדה הנתבע ביום 20.3.06. שווי זה יקבע על דרך האומדן, במחצית מחלקה באופציות שנפדו, כך שהתובעת תהא זכאית לרבע משווי 1,000 האופציות הנוספות שנפדו בשנת 2006.</w:t>
      </w:r>
    </w:p>
    <w:p w14:paraId="2A06B36E" w14:textId="77777777" w:rsidR="00A547D8" w:rsidRDefault="00A547D8" w:rsidP="00A547D8">
      <w:pPr>
        <w:pStyle w:val="a6"/>
        <w:rPr>
          <w:rFonts w:ascii="David" w:hAnsi="David" w:cs="David"/>
          <w:sz w:val="24"/>
          <w:szCs w:val="24"/>
        </w:rPr>
      </w:pPr>
    </w:p>
    <w:p w14:paraId="5E1E3F0D" w14:textId="77777777" w:rsidR="00A547D8" w:rsidRDefault="00A547D8" w:rsidP="00A547D8">
      <w:pPr>
        <w:pStyle w:val="a6"/>
        <w:numPr>
          <w:ilvl w:val="0"/>
          <w:numId w:val="1"/>
        </w:numPr>
        <w:spacing w:line="360" w:lineRule="auto"/>
        <w:jc w:val="both"/>
        <w:rPr>
          <w:rFonts w:ascii="David" w:hAnsi="David" w:cs="David"/>
          <w:sz w:val="24"/>
          <w:szCs w:val="24"/>
          <w:rtl/>
        </w:rPr>
      </w:pPr>
      <w:r>
        <w:rPr>
          <w:rFonts w:ascii="David" w:hAnsi="David" w:cs="David"/>
          <w:sz w:val="24"/>
          <w:szCs w:val="24"/>
          <w:rtl/>
        </w:rPr>
        <w:lastRenderedPageBreak/>
        <w:t xml:space="preserve">שני הצדדים הפנו לפסק הדין שניתן </w:t>
      </w:r>
      <w:proofErr w:type="spellStart"/>
      <w:r>
        <w:rPr>
          <w:rFonts w:ascii="David" w:hAnsi="David" w:cs="David"/>
          <w:sz w:val="24"/>
          <w:szCs w:val="24"/>
          <w:rtl/>
        </w:rPr>
        <w:t>ב</w:t>
      </w:r>
      <w:hyperlink r:id="rId8" w:history="1">
        <w:r w:rsidR="00F15BF7" w:rsidRPr="00F15BF7">
          <w:rPr>
            <w:rFonts w:ascii="David" w:hAnsi="David" w:cs="David"/>
            <w:color w:val="0000FF"/>
            <w:sz w:val="24"/>
            <w:szCs w:val="24"/>
            <w:u w:val="single"/>
            <w:rtl/>
          </w:rPr>
          <w:t>תמ"ש</w:t>
        </w:r>
        <w:proofErr w:type="spellEnd"/>
        <w:r w:rsidR="00F15BF7" w:rsidRPr="00F15BF7">
          <w:rPr>
            <w:rFonts w:ascii="David" w:hAnsi="David" w:cs="David"/>
            <w:color w:val="0000FF"/>
            <w:sz w:val="24"/>
            <w:szCs w:val="24"/>
            <w:u w:val="single"/>
            <w:rtl/>
          </w:rPr>
          <w:t xml:space="preserve"> 10339-</w:t>
        </w:r>
        <w:r w:rsidR="00F15BF7" w:rsidRPr="00F15BF7">
          <w:rPr>
            <w:rFonts w:ascii="David" w:hAnsi="David" w:cs="David"/>
            <w:color w:val="0000FF"/>
            <w:sz w:val="24"/>
            <w:szCs w:val="24"/>
            <w:u w:val="single"/>
            <w:rtl/>
          </w:rPr>
          <w:t>0</w:t>
        </w:r>
        <w:r w:rsidR="00F15BF7" w:rsidRPr="00F15BF7">
          <w:rPr>
            <w:rFonts w:ascii="David" w:hAnsi="David" w:cs="David"/>
            <w:color w:val="0000FF"/>
            <w:sz w:val="24"/>
            <w:szCs w:val="24"/>
            <w:u w:val="single"/>
            <w:rtl/>
          </w:rPr>
          <w:t>3-12</w:t>
        </w:r>
      </w:hyperlink>
      <w:r>
        <w:rPr>
          <w:rFonts w:ascii="David" w:hAnsi="David" w:cs="David"/>
          <w:sz w:val="24"/>
          <w:szCs w:val="24"/>
          <w:rtl/>
        </w:rPr>
        <w:t xml:space="preserve"> </w:t>
      </w:r>
      <w:r w:rsidR="00A37920" w:rsidRPr="00A37920">
        <w:rPr>
          <w:rFonts w:ascii="Times New Roman" w:hAnsi="Times New Roman" w:cs="David"/>
          <w:szCs w:val="24"/>
          <w:rtl/>
        </w:rPr>
        <w:t xml:space="preserve">[פורסם בנבו] </w:t>
      </w:r>
      <w:r>
        <w:rPr>
          <w:rFonts w:ascii="David" w:hAnsi="David" w:cs="David"/>
          <w:sz w:val="24"/>
          <w:szCs w:val="24"/>
          <w:rtl/>
        </w:rPr>
        <w:t xml:space="preserve">מיום 5.7.2017 (כב' השופט נ. פישר) ובערעור על אותו פסק דין </w:t>
      </w:r>
      <w:proofErr w:type="spellStart"/>
      <w:r>
        <w:rPr>
          <w:rFonts w:ascii="David" w:hAnsi="David" w:cs="David"/>
          <w:sz w:val="24"/>
          <w:szCs w:val="24"/>
          <w:rtl/>
        </w:rPr>
        <w:t>ב</w:t>
      </w:r>
      <w:hyperlink r:id="rId9" w:history="1">
        <w:r w:rsidR="00F15BF7" w:rsidRPr="00F15BF7">
          <w:rPr>
            <w:rFonts w:ascii="David" w:hAnsi="David" w:cs="David"/>
            <w:color w:val="0000FF"/>
            <w:sz w:val="24"/>
            <w:szCs w:val="24"/>
            <w:u w:val="single"/>
            <w:rtl/>
          </w:rPr>
          <w:t>עמ"ש</w:t>
        </w:r>
        <w:proofErr w:type="spellEnd"/>
        <w:r w:rsidR="00F15BF7" w:rsidRPr="00F15BF7">
          <w:rPr>
            <w:rFonts w:ascii="David" w:hAnsi="David" w:cs="David"/>
            <w:color w:val="0000FF"/>
            <w:sz w:val="24"/>
            <w:szCs w:val="24"/>
            <w:u w:val="single"/>
            <w:rtl/>
          </w:rPr>
          <w:t xml:space="preserve"> (מרכז) 1979</w:t>
        </w:r>
        <w:r w:rsidR="00F15BF7" w:rsidRPr="00F15BF7">
          <w:rPr>
            <w:rFonts w:ascii="David" w:hAnsi="David" w:cs="David"/>
            <w:color w:val="0000FF"/>
            <w:sz w:val="24"/>
            <w:szCs w:val="24"/>
            <w:u w:val="single"/>
            <w:rtl/>
          </w:rPr>
          <w:t>6</w:t>
        </w:r>
        <w:r w:rsidR="00F15BF7" w:rsidRPr="00F15BF7">
          <w:rPr>
            <w:rFonts w:ascii="David" w:hAnsi="David" w:cs="David"/>
            <w:color w:val="0000FF"/>
            <w:sz w:val="24"/>
            <w:szCs w:val="24"/>
            <w:u w:val="single"/>
            <w:rtl/>
          </w:rPr>
          <w:t>-09-17</w:t>
        </w:r>
      </w:hyperlink>
      <w:r>
        <w:rPr>
          <w:rFonts w:ascii="David" w:hAnsi="David" w:cs="David"/>
          <w:sz w:val="24"/>
          <w:szCs w:val="24"/>
          <w:rtl/>
        </w:rPr>
        <w:t xml:space="preserve"> </w:t>
      </w:r>
      <w:r w:rsidR="00A37920" w:rsidRPr="00A37920">
        <w:rPr>
          <w:rFonts w:ascii="Times New Roman" w:hAnsi="Times New Roman" w:cs="David"/>
          <w:szCs w:val="24"/>
          <w:rtl/>
        </w:rPr>
        <w:t xml:space="preserve">[פורסם בנבו] </w:t>
      </w:r>
      <w:r>
        <w:rPr>
          <w:rFonts w:ascii="David" w:hAnsi="David" w:cs="David"/>
          <w:sz w:val="24"/>
          <w:szCs w:val="24"/>
          <w:rtl/>
        </w:rPr>
        <w:t>שניתן ביום 13.9.2018. אלא ששני פסקי הדין לא התמודדו עם שאלת אופציות שהוענקו בזמן החיים המשותפים והבשילו לאחר מועד הקרע. פסקי הדין דנו בשאלה אחרת לחלוטין, והיא כיצד יש להעריך את שוויין של האופציות, האם יש להעריך את שוויין ביום הקובע או לחלופין ביום פדיונן. בענ</w:t>
      </w:r>
      <w:r>
        <w:rPr>
          <w:rFonts w:ascii="David" w:hAnsi="David" w:cs="David" w:hint="cs"/>
          <w:sz w:val="24"/>
          <w:szCs w:val="24"/>
          <w:rtl/>
        </w:rPr>
        <w:t>י</w:t>
      </w:r>
      <w:r>
        <w:rPr>
          <w:rFonts w:ascii="David" w:hAnsi="David" w:cs="David"/>
          <w:sz w:val="24"/>
          <w:szCs w:val="24"/>
          <w:rtl/>
        </w:rPr>
        <w:t>ין זה הוכרע כי שווי האופציות ייקבע בהתאם למועד הפדיון בפועל ולא בהתאם לשווי תיאורטי ביום הקובע. כאמור זאת לא השאלה שעמה מתמודד פסק דין זה. השאלה שניצבת בפני היא כיצד נכון להפעיל את "</w:t>
      </w:r>
      <w:bookmarkStart w:id="26" w:name="Seif26"/>
      <w:r>
        <w:rPr>
          <w:rFonts w:ascii="David" w:hAnsi="David" w:cs="David"/>
          <w:sz w:val="24"/>
          <w:szCs w:val="24"/>
          <w:rtl/>
        </w:rPr>
        <w:t>כלל הזמן</w:t>
      </w:r>
      <w:bookmarkEnd w:id="26"/>
      <w:r>
        <w:rPr>
          <w:rFonts w:ascii="David" w:hAnsi="David" w:cs="David"/>
          <w:sz w:val="24"/>
          <w:szCs w:val="24"/>
          <w:rtl/>
        </w:rPr>
        <w:t xml:space="preserve">" בנסיבותיו הקונקרטיות של המקרה שלפני.   </w:t>
      </w:r>
    </w:p>
    <w:p w14:paraId="4965C97D" w14:textId="77777777" w:rsidR="00A547D8" w:rsidRDefault="00A547D8" w:rsidP="00A547D8">
      <w:pPr>
        <w:pStyle w:val="a6"/>
        <w:rPr>
          <w:rFonts w:ascii="David" w:hAnsi="David" w:cs="David"/>
          <w:sz w:val="24"/>
          <w:szCs w:val="24"/>
        </w:rPr>
      </w:pPr>
    </w:p>
    <w:p w14:paraId="60EF8C3C" w14:textId="77777777" w:rsidR="00A547D8" w:rsidRDefault="00A547D8" w:rsidP="00A547D8">
      <w:pPr>
        <w:pStyle w:val="a6"/>
        <w:numPr>
          <w:ilvl w:val="0"/>
          <w:numId w:val="1"/>
        </w:numPr>
        <w:spacing w:line="360" w:lineRule="auto"/>
        <w:jc w:val="both"/>
        <w:rPr>
          <w:rFonts w:ascii="David" w:hAnsi="David" w:cs="David"/>
          <w:sz w:val="24"/>
          <w:szCs w:val="24"/>
          <w:rtl/>
        </w:rPr>
      </w:pPr>
      <w:r>
        <w:rPr>
          <w:rFonts w:ascii="David" w:hAnsi="David" w:cs="David"/>
          <w:sz w:val="24"/>
          <w:szCs w:val="24"/>
          <w:rtl/>
        </w:rPr>
        <w:t xml:space="preserve">בנידון דידן הגעתי למסקנה כי המניע העיקרי, גם אם לא היחידי, להענקת האופציות נבע מתוך היכרותה של החברה עם יכולותיו, ניסיונו וביצועיו של הנתבע בכל שנות עבודתו בחברה. </w:t>
      </w:r>
      <w:r>
        <w:rPr>
          <w:rFonts w:ascii="David" w:hAnsi="David" w:cs="David"/>
          <w:sz w:val="24"/>
          <w:szCs w:val="24"/>
          <w:u w:val="single"/>
          <w:rtl/>
        </w:rPr>
        <w:t>המניע המשני</w:t>
      </w:r>
      <w:r>
        <w:rPr>
          <w:rFonts w:ascii="David" w:hAnsi="David" w:cs="David"/>
          <w:sz w:val="24"/>
          <w:szCs w:val="24"/>
          <w:rtl/>
        </w:rPr>
        <w:t xml:space="preserve"> היה הרצון לשמר את הנתבע בחברה והרצון לתמרץ אותו.</w:t>
      </w:r>
    </w:p>
    <w:p w14:paraId="60E3D31B" w14:textId="77777777" w:rsidR="00A547D8" w:rsidRDefault="00A547D8" w:rsidP="00A547D8">
      <w:pPr>
        <w:pStyle w:val="a6"/>
        <w:rPr>
          <w:rFonts w:ascii="David" w:hAnsi="David" w:cs="David"/>
          <w:sz w:val="24"/>
          <w:szCs w:val="24"/>
        </w:rPr>
      </w:pPr>
    </w:p>
    <w:p w14:paraId="1F268F92" w14:textId="77777777" w:rsidR="00A547D8" w:rsidRDefault="00A547D8" w:rsidP="00A547D8">
      <w:pPr>
        <w:pStyle w:val="a6"/>
        <w:numPr>
          <w:ilvl w:val="0"/>
          <w:numId w:val="1"/>
        </w:numPr>
        <w:spacing w:line="360" w:lineRule="auto"/>
        <w:jc w:val="both"/>
        <w:rPr>
          <w:rFonts w:ascii="David" w:hAnsi="David" w:cs="David"/>
          <w:sz w:val="24"/>
          <w:szCs w:val="24"/>
          <w:rtl/>
        </w:rPr>
      </w:pPr>
      <w:r>
        <w:rPr>
          <w:rFonts w:ascii="David" w:hAnsi="David" w:cs="David"/>
          <w:sz w:val="24"/>
          <w:szCs w:val="24"/>
          <w:rtl/>
        </w:rPr>
        <w:t>הפערים במניע להענקת האופציות הם אלו שלשיטתי יש ליישם במסגרת "</w:t>
      </w:r>
      <w:bookmarkStart w:id="27" w:name="Seif27"/>
      <w:r>
        <w:rPr>
          <w:rFonts w:ascii="David" w:hAnsi="David" w:cs="David"/>
          <w:sz w:val="24"/>
          <w:szCs w:val="24"/>
          <w:rtl/>
        </w:rPr>
        <w:t>כלל הזמן</w:t>
      </w:r>
      <w:bookmarkEnd w:id="27"/>
      <w:r>
        <w:rPr>
          <w:rFonts w:ascii="David" w:hAnsi="David" w:cs="David"/>
          <w:sz w:val="24"/>
          <w:szCs w:val="24"/>
          <w:rtl/>
        </w:rPr>
        <w:t>". ובמילים פשוטות, נוכח העובדה כי המניע העיקרי להענקת האופציות נובע מביצועי העבר של הנתבע בחברה, הרי שיש לחשב את שנות עבודתו הרבות של הנתבע בחברה כנכס משותף בר איזון לצורך חישוב חלוקת האופציות. בהתאמה, היות והמניע המשני להענקת האופציות נובע מהרצון לשמר את הנתבע בחברה ולתמרץ אותו, הרי שיש לקבוע כי תקופת הזמן המתחילה במועד הקובע ומסתיימת במועד הבשלת האופציות הינה תקופה שיש לחשבה כתקופה בה האופציות אינן מהוות נכס בר איזון.</w:t>
      </w:r>
    </w:p>
    <w:p w14:paraId="255EA8EF" w14:textId="77777777" w:rsidR="00A547D8" w:rsidRDefault="00A547D8" w:rsidP="00A547D8">
      <w:pPr>
        <w:pStyle w:val="a6"/>
        <w:rPr>
          <w:rFonts w:ascii="David" w:hAnsi="David" w:cs="David"/>
          <w:sz w:val="24"/>
          <w:szCs w:val="24"/>
        </w:rPr>
      </w:pPr>
    </w:p>
    <w:p w14:paraId="3B83AAF2" w14:textId="77777777" w:rsidR="00A547D8" w:rsidRDefault="00A547D8" w:rsidP="00A547D8">
      <w:pPr>
        <w:pStyle w:val="a6"/>
        <w:spacing w:line="360" w:lineRule="auto"/>
        <w:jc w:val="both"/>
        <w:rPr>
          <w:rFonts w:ascii="David" w:hAnsi="David" w:cs="David"/>
          <w:b/>
          <w:bCs/>
          <w:sz w:val="24"/>
          <w:szCs w:val="24"/>
          <w:rtl/>
        </w:rPr>
      </w:pPr>
      <w:r>
        <w:rPr>
          <w:rFonts w:ascii="David" w:hAnsi="David" w:cs="David"/>
          <w:b/>
          <w:bCs/>
          <w:sz w:val="24"/>
          <w:szCs w:val="24"/>
          <w:rtl/>
        </w:rPr>
        <w:t>התוצאה החשבונאית:</w:t>
      </w:r>
    </w:p>
    <w:p w14:paraId="4541E2C0" w14:textId="77777777" w:rsidR="00A547D8" w:rsidRDefault="00A547D8" w:rsidP="00A547D8">
      <w:pPr>
        <w:pStyle w:val="a6"/>
        <w:spacing w:line="360" w:lineRule="auto"/>
        <w:jc w:val="both"/>
        <w:rPr>
          <w:rFonts w:ascii="David" w:hAnsi="David" w:cs="David"/>
          <w:sz w:val="24"/>
          <w:szCs w:val="24"/>
          <w:rtl/>
        </w:rPr>
      </w:pPr>
    </w:p>
    <w:p w14:paraId="0BA4BB9E" w14:textId="77777777" w:rsidR="00A547D8" w:rsidRDefault="00A547D8" w:rsidP="00A547D8">
      <w:pPr>
        <w:pStyle w:val="a6"/>
        <w:spacing w:line="360" w:lineRule="auto"/>
        <w:jc w:val="both"/>
        <w:rPr>
          <w:rFonts w:ascii="David" w:hAnsi="David" w:cs="David"/>
          <w:sz w:val="24"/>
          <w:szCs w:val="24"/>
          <w:rtl/>
        </w:rPr>
      </w:pPr>
      <w:r>
        <w:rPr>
          <w:rFonts w:ascii="David" w:hAnsi="David" w:cs="David"/>
          <w:sz w:val="24"/>
          <w:szCs w:val="24"/>
          <w:rtl/>
        </w:rPr>
        <w:t>אקדים ואציין כי חרף קבלת עמדתה של התובעת ביחס לחלוקת האופציות ושוויין, החישוב שנעשה על ידה בסיכומים שגוי. החישוב שנעשה על ידי הנתבע הוא חישוב נכון מבחינה חשבונאית אך מנוגד לתוצאה אליה הגעתי ביחס לזכויות התובעת באופציות.</w:t>
      </w:r>
    </w:p>
    <w:p w14:paraId="49BE4409" w14:textId="77777777" w:rsidR="00A547D8" w:rsidRDefault="00A547D8" w:rsidP="00A547D8">
      <w:pPr>
        <w:pStyle w:val="a6"/>
        <w:spacing w:line="360" w:lineRule="auto"/>
        <w:jc w:val="both"/>
        <w:rPr>
          <w:rFonts w:ascii="David" w:hAnsi="David" w:cs="David"/>
          <w:sz w:val="24"/>
          <w:szCs w:val="24"/>
          <w:rtl/>
        </w:rPr>
      </w:pPr>
    </w:p>
    <w:p w14:paraId="2344EA7B" w14:textId="77777777" w:rsidR="00A547D8" w:rsidRDefault="00A547D8" w:rsidP="00A547D8">
      <w:pPr>
        <w:pStyle w:val="a6"/>
        <w:spacing w:line="360" w:lineRule="auto"/>
        <w:jc w:val="both"/>
        <w:rPr>
          <w:rFonts w:ascii="David" w:hAnsi="David" w:cs="David"/>
          <w:sz w:val="24"/>
          <w:szCs w:val="24"/>
          <w:rtl/>
        </w:rPr>
      </w:pPr>
      <w:r>
        <w:rPr>
          <w:rFonts w:ascii="David" w:hAnsi="David" w:cs="David"/>
          <w:sz w:val="24"/>
          <w:szCs w:val="24"/>
          <w:rtl/>
        </w:rPr>
        <w:t>החישוב הנכון הוא ביחס לכל תקופת הבשלה בנפרד תוך מתן התייחסות לאופציות שכבר נפדו על ידי הנתבע (50%) ואופציות שטרם נפדו על ידו.</w:t>
      </w:r>
    </w:p>
    <w:p w14:paraId="25E44907" w14:textId="77777777" w:rsidR="00A547D8" w:rsidRDefault="00A547D8" w:rsidP="00A547D8">
      <w:pPr>
        <w:pStyle w:val="a6"/>
        <w:spacing w:line="360" w:lineRule="auto"/>
        <w:jc w:val="both"/>
        <w:rPr>
          <w:rFonts w:ascii="David" w:hAnsi="David" w:cs="David"/>
          <w:sz w:val="24"/>
          <w:szCs w:val="24"/>
          <w:rtl/>
        </w:rPr>
      </w:pPr>
    </w:p>
    <w:p w14:paraId="41D24AF0" w14:textId="77777777" w:rsidR="00A547D8" w:rsidRDefault="00A547D8" w:rsidP="00A547D8">
      <w:pPr>
        <w:pStyle w:val="a6"/>
        <w:spacing w:line="360" w:lineRule="auto"/>
        <w:jc w:val="both"/>
        <w:rPr>
          <w:rFonts w:ascii="David" w:hAnsi="David" w:cs="David"/>
          <w:b/>
          <w:bCs/>
          <w:sz w:val="24"/>
          <w:szCs w:val="24"/>
          <w:u w:val="single"/>
          <w:rtl/>
        </w:rPr>
      </w:pPr>
      <w:r>
        <w:rPr>
          <w:rFonts w:ascii="David" w:hAnsi="David" w:cs="David"/>
          <w:b/>
          <w:bCs/>
          <w:sz w:val="24"/>
          <w:szCs w:val="24"/>
          <w:u w:val="single"/>
          <w:rtl/>
        </w:rPr>
        <w:t>התקופה הראשונה – 25% מהאופציות</w:t>
      </w:r>
    </w:p>
    <w:p w14:paraId="3B91B846" w14:textId="77777777" w:rsidR="00A547D8" w:rsidRDefault="00A547D8" w:rsidP="00A547D8">
      <w:pPr>
        <w:pStyle w:val="a6"/>
        <w:spacing w:line="360" w:lineRule="auto"/>
        <w:jc w:val="both"/>
        <w:rPr>
          <w:rFonts w:ascii="David" w:hAnsi="David" w:cs="David"/>
          <w:sz w:val="24"/>
          <w:szCs w:val="24"/>
          <w:rtl/>
        </w:rPr>
      </w:pPr>
    </w:p>
    <w:p w14:paraId="60571C29" w14:textId="77777777" w:rsidR="00A547D8" w:rsidRDefault="00A547D8" w:rsidP="00A547D8">
      <w:pPr>
        <w:pStyle w:val="a6"/>
        <w:spacing w:line="360" w:lineRule="auto"/>
        <w:jc w:val="both"/>
        <w:rPr>
          <w:rFonts w:ascii="David" w:hAnsi="David" w:cs="David"/>
          <w:sz w:val="24"/>
          <w:szCs w:val="24"/>
          <w:rtl/>
        </w:rPr>
      </w:pPr>
      <w:r>
        <w:rPr>
          <w:rFonts w:ascii="David" w:hAnsi="David" w:cs="David"/>
          <w:sz w:val="24"/>
          <w:szCs w:val="24"/>
          <w:rtl/>
        </w:rPr>
        <w:t xml:space="preserve">התקופה הרלוונטית: יום תחילת עבודתו של הנתבע בחברה 1.10.2002 (נתון הלקוח מתוך תלוש השכר של הנתבע) עד ליום הקובע לאיזון משאבים  31.8.2018 – סך </w:t>
      </w:r>
      <w:proofErr w:type="spellStart"/>
      <w:r>
        <w:rPr>
          <w:rFonts w:ascii="David" w:hAnsi="David" w:cs="David"/>
          <w:sz w:val="24"/>
          <w:szCs w:val="24"/>
          <w:rtl/>
        </w:rPr>
        <w:t>הכל</w:t>
      </w:r>
      <w:proofErr w:type="spellEnd"/>
      <w:r>
        <w:rPr>
          <w:rFonts w:ascii="David" w:hAnsi="David" w:cs="David"/>
          <w:sz w:val="24"/>
          <w:szCs w:val="24"/>
          <w:rtl/>
        </w:rPr>
        <w:t xml:space="preserve"> 191 חודשי שיתוף (תקופה זו נכונה לכל שלושת מועדי ההבשלה).</w:t>
      </w:r>
    </w:p>
    <w:p w14:paraId="08E03CB8" w14:textId="77777777" w:rsidR="00A547D8" w:rsidRDefault="00A547D8" w:rsidP="00A547D8">
      <w:pPr>
        <w:pStyle w:val="a6"/>
        <w:spacing w:line="360" w:lineRule="auto"/>
        <w:jc w:val="both"/>
        <w:rPr>
          <w:rFonts w:ascii="David" w:hAnsi="David" w:cs="David"/>
          <w:sz w:val="24"/>
          <w:szCs w:val="24"/>
          <w:rtl/>
        </w:rPr>
      </w:pPr>
    </w:p>
    <w:p w14:paraId="1D8620EF" w14:textId="77777777" w:rsidR="00A547D8" w:rsidRDefault="00A547D8" w:rsidP="00A547D8">
      <w:pPr>
        <w:pStyle w:val="a6"/>
        <w:spacing w:line="360" w:lineRule="auto"/>
        <w:jc w:val="both"/>
        <w:rPr>
          <w:rFonts w:ascii="David" w:hAnsi="David" w:cs="David"/>
          <w:sz w:val="24"/>
          <w:szCs w:val="24"/>
          <w:rtl/>
        </w:rPr>
      </w:pPr>
      <w:r>
        <w:rPr>
          <w:rFonts w:ascii="David" w:hAnsi="David" w:cs="David"/>
          <w:sz w:val="24"/>
          <w:szCs w:val="24"/>
          <w:rtl/>
        </w:rPr>
        <w:t>מהמועד הקובע 31.8.2018 ועד הבשלת 25% מהאופציות ביום 12.2.2019 – 5.5 חודשים.</w:t>
      </w:r>
    </w:p>
    <w:p w14:paraId="3DAA2C3E" w14:textId="77777777" w:rsidR="00A547D8" w:rsidRDefault="00A547D8" w:rsidP="00A547D8">
      <w:pPr>
        <w:pStyle w:val="a6"/>
        <w:spacing w:line="360" w:lineRule="auto"/>
        <w:jc w:val="both"/>
        <w:rPr>
          <w:rFonts w:ascii="David" w:hAnsi="David" w:cs="David"/>
          <w:sz w:val="24"/>
          <w:szCs w:val="24"/>
          <w:rtl/>
        </w:rPr>
      </w:pPr>
    </w:p>
    <w:p w14:paraId="447021F0" w14:textId="77777777" w:rsidR="00A547D8" w:rsidRDefault="00A547D8" w:rsidP="00A547D8">
      <w:pPr>
        <w:pStyle w:val="a6"/>
        <w:spacing w:line="360" w:lineRule="auto"/>
        <w:jc w:val="both"/>
        <w:rPr>
          <w:rFonts w:ascii="David" w:hAnsi="David" w:cs="David"/>
          <w:sz w:val="24"/>
          <w:szCs w:val="24"/>
          <w:rtl/>
        </w:rPr>
      </w:pPr>
      <w:bookmarkStart w:id="28" w:name="Seif12"/>
      <w:r>
        <w:rPr>
          <w:rFonts w:ascii="David" w:hAnsi="David" w:cs="David"/>
          <w:sz w:val="24"/>
          <w:szCs w:val="24"/>
          <w:rtl/>
        </w:rPr>
        <w:lastRenderedPageBreak/>
        <w:t>חלק משותף</w:t>
      </w:r>
      <w:bookmarkEnd w:id="28"/>
      <w:r>
        <w:rPr>
          <w:rFonts w:ascii="David" w:hAnsi="David" w:cs="David"/>
          <w:sz w:val="24"/>
          <w:szCs w:val="24"/>
          <w:rtl/>
        </w:rPr>
        <w:t xml:space="preserve">: 191/196.5 = 97.20% חלקה של התובעת 48.6% </w:t>
      </w:r>
    </w:p>
    <w:p w14:paraId="1CD2BEBE" w14:textId="77777777" w:rsidR="00A547D8" w:rsidRDefault="00A547D8" w:rsidP="00A547D8">
      <w:pPr>
        <w:pStyle w:val="a6"/>
        <w:spacing w:line="360" w:lineRule="auto"/>
        <w:jc w:val="both"/>
        <w:rPr>
          <w:rFonts w:ascii="David" w:hAnsi="David" w:cs="David"/>
          <w:sz w:val="24"/>
          <w:szCs w:val="24"/>
          <w:rtl/>
        </w:rPr>
      </w:pPr>
    </w:p>
    <w:p w14:paraId="5BEC4E99" w14:textId="77777777" w:rsidR="00A547D8" w:rsidRDefault="00A547D8" w:rsidP="00A547D8">
      <w:pPr>
        <w:pStyle w:val="a6"/>
        <w:spacing w:line="360" w:lineRule="auto"/>
        <w:jc w:val="both"/>
        <w:rPr>
          <w:rFonts w:ascii="David" w:hAnsi="David" w:cs="David"/>
          <w:b/>
          <w:bCs/>
          <w:sz w:val="24"/>
          <w:szCs w:val="24"/>
          <w:u w:val="single"/>
          <w:rtl/>
        </w:rPr>
      </w:pPr>
      <w:r>
        <w:rPr>
          <w:rFonts w:ascii="David" w:hAnsi="David" w:cs="David"/>
          <w:b/>
          <w:bCs/>
          <w:sz w:val="24"/>
          <w:szCs w:val="24"/>
          <w:u w:val="single"/>
          <w:rtl/>
        </w:rPr>
        <w:t xml:space="preserve">התקופה </w:t>
      </w:r>
      <w:proofErr w:type="spellStart"/>
      <w:r>
        <w:rPr>
          <w:rFonts w:ascii="David" w:hAnsi="David" w:cs="David"/>
          <w:b/>
          <w:bCs/>
          <w:sz w:val="24"/>
          <w:szCs w:val="24"/>
          <w:u w:val="single"/>
          <w:rtl/>
        </w:rPr>
        <w:t>השניה</w:t>
      </w:r>
      <w:proofErr w:type="spellEnd"/>
      <w:r>
        <w:rPr>
          <w:rFonts w:ascii="David" w:hAnsi="David" w:cs="David"/>
          <w:b/>
          <w:bCs/>
          <w:sz w:val="24"/>
          <w:szCs w:val="24"/>
          <w:u w:val="single"/>
          <w:rtl/>
        </w:rPr>
        <w:t xml:space="preserve"> – 25% מהאופציות</w:t>
      </w:r>
    </w:p>
    <w:p w14:paraId="139019AD" w14:textId="77777777" w:rsidR="00A547D8" w:rsidRDefault="00A547D8" w:rsidP="00A547D8">
      <w:pPr>
        <w:pStyle w:val="a6"/>
        <w:spacing w:line="360" w:lineRule="auto"/>
        <w:jc w:val="both"/>
        <w:rPr>
          <w:rFonts w:ascii="David" w:hAnsi="David" w:cs="David"/>
          <w:sz w:val="24"/>
          <w:szCs w:val="24"/>
          <w:rtl/>
        </w:rPr>
      </w:pPr>
    </w:p>
    <w:p w14:paraId="1A35D060" w14:textId="77777777" w:rsidR="00A547D8" w:rsidRDefault="00A547D8" w:rsidP="00A547D8">
      <w:pPr>
        <w:pStyle w:val="a6"/>
        <w:spacing w:line="360" w:lineRule="auto"/>
        <w:jc w:val="both"/>
        <w:rPr>
          <w:rFonts w:ascii="David" w:hAnsi="David" w:cs="David"/>
          <w:sz w:val="24"/>
          <w:szCs w:val="24"/>
          <w:rtl/>
        </w:rPr>
      </w:pPr>
      <w:r>
        <w:rPr>
          <w:rFonts w:ascii="David" w:hAnsi="David" w:cs="David"/>
          <w:sz w:val="24"/>
          <w:szCs w:val="24"/>
          <w:rtl/>
        </w:rPr>
        <w:t>מהמועד הקובע 31.8.2018 ועד הבשלת 25% מהאופציות ביום 12.2.2020 – 17.5 חודשים.</w:t>
      </w:r>
    </w:p>
    <w:p w14:paraId="1D87B424" w14:textId="77777777" w:rsidR="00A547D8" w:rsidRDefault="00A547D8" w:rsidP="00A547D8">
      <w:pPr>
        <w:pStyle w:val="a6"/>
        <w:spacing w:line="360" w:lineRule="auto"/>
        <w:jc w:val="both"/>
        <w:rPr>
          <w:rFonts w:ascii="David" w:hAnsi="David" w:cs="David"/>
          <w:sz w:val="24"/>
          <w:szCs w:val="24"/>
          <w:rtl/>
        </w:rPr>
      </w:pPr>
      <w:bookmarkStart w:id="29" w:name="Seif13"/>
      <w:r>
        <w:rPr>
          <w:rFonts w:ascii="David" w:hAnsi="David" w:cs="David"/>
          <w:sz w:val="24"/>
          <w:szCs w:val="24"/>
          <w:rtl/>
        </w:rPr>
        <w:t>חלק משותף</w:t>
      </w:r>
      <w:bookmarkEnd w:id="29"/>
      <w:r>
        <w:rPr>
          <w:rFonts w:ascii="David" w:hAnsi="David" w:cs="David"/>
          <w:sz w:val="24"/>
          <w:szCs w:val="24"/>
          <w:rtl/>
        </w:rPr>
        <w:t>: 191/208.5 = 91.606% חלקה של התובעת .45.803%.</w:t>
      </w:r>
    </w:p>
    <w:p w14:paraId="7A168491" w14:textId="77777777" w:rsidR="00A547D8" w:rsidRDefault="00A547D8" w:rsidP="00A547D8">
      <w:pPr>
        <w:pStyle w:val="a6"/>
        <w:spacing w:line="360" w:lineRule="auto"/>
        <w:jc w:val="both"/>
        <w:rPr>
          <w:rFonts w:ascii="David" w:hAnsi="David" w:cs="David"/>
          <w:sz w:val="24"/>
          <w:szCs w:val="24"/>
          <w:rtl/>
        </w:rPr>
      </w:pPr>
    </w:p>
    <w:p w14:paraId="4CE8B76B" w14:textId="77777777" w:rsidR="00A547D8" w:rsidRDefault="00A547D8" w:rsidP="00A547D8">
      <w:pPr>
        <w:pStyle w:val="a6"/>
        <w:spacing w:line="360" w:lineRule="auto"/>
        <w:jc w:val="both"/>
        <w:rPr>
          <w:rFonts w:ascii="David" w:hAnsi="David" w:cs="David"/>
          <w:sz w:val="24"/>
          <w:szCs w:val="24"/>
          <w:rtl/>
        </w:rPr>
      </w:pPr>
      <w:r>
        <w:rPr>
          <w:rFonts w:ascii="David" w:hAnsi="David" w:cs="David"/>
          <w:sz w:val="24"/>
          <w:szCs w:val="24"/>
          <w:rtl/>
        </w:rPr>
        <w:t>סיכום ביניים: נוכח העובדה כי אופציות אלה כבר נפדו על ידי הנתבע ותמורתן התקבל הסך של 2,069,578 ₪ בגין 50% מהאופציות אזי חלקה של התובעת הינו כדלקמן:</w:t>
      </w:r>
    </w:p>
    <w:p w14:paraId="16D170BF" w14:textId="77777777" w:rsidR="00A547D8" w:rsidRDefault="00A547D8" w:rsidP="00A547D8">
      <w:pPr>
        <w:pStyle w:val="a6"/>
        <w:spacing w:line="360" w:lineRule="auto"/>
        <w:jc w:val="both"/>
        <w:rPr>
          <w:rFonts w:ascii="David" w:hAnsi="David" w:cs="David"/>
          <w:sz w:val="24"/>
          <w:szCs w:val="24"/>
          <w:rtl/>
        </w:rPr>
      </w:pPr>
    </w:p>
    <w:p w14:paraId="7BDEFFF0" w14:textId="77777777" w:rsidR="00A547D8" w:rsidRDefault="00A547D8" w:rsidP="00A547D8">
      <w:pPr>
        <w:pStyle w:val="a6"/>
        <w:spacing w:line="360" w:lineRule="auto"/>
        <w:jc w:val="both"/>
        <w:rPr>
          <w:rFonts w:ascii="David" w:hAnsi="David" w:cs="David"/>
          <w:sz w:val="24"/>
          <w:szCs w:val="24"/>
          <w:rtl/>
        </w:rPr>
      </w:pPr>
      <w:r>
        <w:rPr>
          <w:rFonts w:ascii="David" w:hAnsi="David" w:cs="David"/>
          <w:sz w:val="24"/>
          <w:szCs w:val="24"/>
          <w:rtl/>
        </w:rPr>
        <w:t xml:space="preserve">בגין האופציות שמועד הבשלתן היה ביום 12.2.2019 חלקה של האישה 2,069,599 </w:t>
      </w:r>
      <w:r>
        <w:rPr>
          <w:rFonts w:ascii="David" w:hAnsi="David" w:cs="David"/>
          <w:sz w:val="24"/>
          <w:szCs w:val="24"/>
        </w:rPr>
        <w:t>X</w:t>
      </w:r>
      <w:r>
        <w:rPr>
          <w:rFonts w:ascii="David" w:hAnsi="David" w:cs="David"/>
          <w:sz w:val="24"/>
          <w:szCs w:val="24"/>
          <w:rtl/>
        </w:rPr>
        <w:t xml:space="preserve"> 97.20% </w:t>
      </w:r>
      <w:r>
        <w:rPr>
          <w:rFonts w:ascii="David" w:hAnsi="David" w:cs="David"/>
          <w:sz w:val="24"/>
          <w:szCs w:val="24"/>
        </w:rPr>
        <w:t>X</w:t>
      </w:r>
      <w:r>
        <w:rPr>
          <w:rFonts w:ascii="David" w:hAnsi="David" w:cs="David"/>
          <w:sz w:val="24"/>
          <w:szCs w:val="24"/>
          <w:rtl/>
        </w:rPr>
        <w:t xml:space="preserve"> חלקה של התובעת (1/4) = 502,912 ₪.</w:t>
      </w:r>
    </w:p>
    <w:p w14:paraId="350D8F00" w14:textId="77777777" w:rsidR="00A547D8" w:rsidRDefault="00A547D8" w:rsidP="00A547D8">
      <w:pPr>
        <w:pStyle w:val="a6"/>
        <w:spacing w:line="360" w:lineRule="auto"/>
        <w:jc w:val="both"/>
        <w:rPr>
          <w:rFonts w:ascii="David" w:hAnsi="David" w:cs="David"/>
          <w:sz w:val="24"/>
          <w:szCs w:val="24"/>
          <w:rtl/>
        </w:rPr>
      </w:pPr>
    </w:p>
    <w:p w14:paraId="6433D3BB" w14:textId="77777777" w:rsidR="00A547D8" w:rsidRDefault="00A547D8" w:rsidP="00A547D8">
      <w:pPr>
        <w:pStyle w:val="a6"/>
        <w:spacing w:line="360" w:lineRule="auto"/>
        <w:jc w:val="both"/>
        <w:rPr>
          <w:rFonts w:ascii="David" w:hAnsi="David" w:cs="David"/>
          <w:sz w:val="24"/>
          <w:szCs w:val="24"/>
          <w:rtl/>
        </w:rPr>
      </w:pPr>
      <w:r>
        <w:rPr>
          <w:rFonts w:ascii="David" w:hAnsi="David" w:cs="David"/>
          <w:sz w:val="24"/>
          <w:szCs w:val="24"/>
          <w:rtl/>
        </w:rPr>
        <w:t xml:space="preserve">בגין האופציות שמועד הבשלתן היה ביום 12.2.2020 </w:t>
      </w:r>
      <w:bookmarkStart w:id="30" w:name="Seif14"/>
      <w:r>
        <w:rPr>
          <w:rFonts w:ascii="David" w:hAnsi="David" w:cs="David"/>
          <w:sz w:val="24"/>
          <w:szCs w:val="24"/>
          <w:rtl/>
        </w:rPr>
        <w:t xml:space="preserve">חלק של </w:t>
      </w:r>
      <w:bookmarkEnd w:id="30"/>
      <w:r>
        <w:rPr>
          <w:rFonts w:ascii="David" w:hAnsi="David" w:cs="David"/>
          <w:sz w:val="24"/>
          <w:szCs w:val="24"/>
          <w:rtl/>
        </w:rPr>
        <w:t xml:space="preserve">האישה 2,069,599 ₪ </w:t>
      </w:r>
      <w:r>
        <w:rPr>
          <w:rFonts w:ascii="David" w:hAnsi="David" w:cs="David"/>
          <w:sz w:val="24"/>
          <w:szCs w:val="24"/>
        </w:rPr>
        <w:t>X</w:t>
      </w:r>
      <w:r>
        <w:rPr>
          <w:rFonts w:ascii="David" w:hAnsi="David" w:cs="David"/>
          <w:sz w:val="24"/>
          <w:szCs w:val="24"/>
          <w:rtl/>
        </w:rPr>
        <w:t xml:space="preserve"> </w:t>
      </w:r>
      <w:r>
        <w:rPr>
          <w:rFonts w:ascii="David" w:hAnsi="David" w:cs="David" w:hint="cs"/>
          <w:sz w:val="24"/>
          <w:szCs w:val="24"/>
          <w:rtl/>
        </w:rPr>
        <w:t xml:space="preserve">91.606% </w:t>
      </w:r>
      <w:r>
        <w:rPr>
          <w:rFonts w:ascii="David" w:hAnsi="David" w:cs="David"/>
          <w:sz w:val="24"/>
          <w:szCs w:val="24"/>
        </w:rPr>
        <w:t>X</w:t>
      </w:r>
      <w:r>
        <w:rPr>
          <w:rFonts w:ascii="David" w:hAnsi="David" w:cs="David"/>
          <w:sz w:val="24"/>
          <w:szCs w:val="24"/>
          <w:rtl/>
        </w:rPr>
        <w:t xml:space="preserve"> חלקה של התובעת (1/4) = 473,969 ₪.</w:t>
      </w:r>
    </w:p>
    <w:p w14:paraId="334E99E1" w14:textId="77777777" w:rsidR="00A547D8" w:rsidRDefault="00A547D8" w:rsidP="00A547D8">
      <w:pPr>
        <w:pStyle w:val="a6"/>
        <w:spacing w:line="360" w:lineRule="auto"/>
        <w:jc w:val="both"/>
        <w:rPr>
          <w:rFonts w:ascii="David" w:hAnsi="David" w:cs="David"/>
          <w:sz w:val="24"/>
          <w:szCs w:val="24"/>
          <w:rtl/>
        </w:rPr>
      </w:pPr>
    </w:p>
    <w:p w14:paraId="69722A9F" w14:textId="77777777" w:rsidR="00A547D8" w:rsidRDefault="00A547D8" w:rsidP="00A547D8">
      <w:pPr>
        <w:pStyle w:val="a6"/>
        <w:spacing w:line="360" w:lineRule="auto"/>
        <w:jc w:val="both"/>
        <w:rPr>
          <w:rFonts w:ascii="David" w:hAnsi="David" w:cs="David"/>
          <w:b/>
          <w:bCs/>
          <w:sz w:val="24"/>
          <w:szCs w:val="24"/>
          <w:rtl/>
        </w:rPr>
      </w:pPr>
      <w:r>
        <w:rPr>
          <w:rFonts w:ascii="David" w:hAnsi="David" w:cs="David"/>
          <w:b/>
          <w:bCs/>
          <w:sz w:val="24"/>
          <w:szCs w:val="24"/>
          <w:rtl/>
        </w:rPr>
        <w:t xml:space="preserve">סך </w:t>
      </w:r>
      <w:proofErr w:type="spellStart"/>
      <w:r>
        <w:rPr>
          <w:rFonts w:ascii="David" w:hAnsi="David" w:cs="David"/>
          <w:b/>
          <w:bCs/>
          <w:sz w:val="24"/>
          <w:szCs w:val="24"/>
          <w:rtl/>
        </w:rPr>
        <w:t>הכל</w:t>
      </w:r>
      <w:proofErr w:type="spellEnd"/>
      <w:r>
        <w:rPr>
          <w:rFonts w:ascii="David" w:hAnsi="David" w:cs="David"/>
          <w:b/>
          <w:bCs/>
          <w:sz w:val="24"/>
          <w:szCs w:val="24"/>
          <w:rtl/>
        </w:rPr>
        <w:t xml:space="preserve"> חלקה של התובעת בגין האופציות שנפדו הינו 976,881 ₪.</w:t>
      </w:r>
    </w:p>
    <w:p w14:paraId="5BDA0674" w14:textId="77777777" w:rsidR="00A547D8" w:rsidRDefault="00A547D8" w:rsidP="00A547D8">
      <w:pPr>
        <w:pStyle w:val="a6"/>
        <w:spacing w:line="360" w:lineRule="auto"/>
        <w:jc w:val="both"/>
        <w:rPr>
          <w:rFonts w:ascii="David" w:hAnsi="David" w:cs="David"/>
          <w:sz w:val="24"/>
          <w:szCs w:val="24"/>
          <w:rtl/>
        </w:rPr>
      </w:pPr>
    </w:p>
    <w:p w14:paraId="5636712C" w14:textId="77777777" w:rsidR="00A547D8" w:rsidRDefault="00A547D8" w:rsidP="00A547D8">
      <w:pPr>
        <w:pStyle w:val="a6"/>
        <w:spacing w:line="360" w:lineRule="auto"/>
        <w:jc w:val="both"/>
        <w:rPr>
          <w:rFonts w:ascii="David" w:hAnsi="David" w:cs="David"/>
          <w:sz w:val="24"/>
          <w:szCs w:val="24"/>
          <w:rtl/>
        </w:rPr>
      </w:pPr>
      <w:r>
        <w:rPr>
          <w:rFonts w:ascii="David" w:hAnsi="David" w:cs="David"/>
          <w:sz w:val="24"/>
          <w:szCs w:val="24"/>
          <w:rtl/>
        </w:rPr>
        <w:t>היות וסכום זה מוחזק על ידי הנתבע עד להכרעה שיפוטית אני מורה כי על הנתבע להעביר סכום זה לתובעת בתוך 30 יום, בנסיבות הענ</w:t>
      </w:r>
      <w:r>
        <w:rPr>
          <w:rFonts w:ascii="David" w:hAnsi="David" w:cs="David" w:hint="cs"/>
          <w:sz w:val="24"/>
          <w:szCs w:val="24"/>
          <w:rtl/>
        </w:rPr>
        <w:t>י</w:t>
      </w:r>
      <w:r>
        <w:rPr>
          <w:rFonts w:ascii="David" w:hAnsi="David" w:cs="David"/>
          <w:sz w:val="24"/>
          <w:szCs w:val="24"/>
          <w:rtl/>
        </w:rPr>
        <w:t xml:space="preserve">ין לא מצאתי כי יש להורות על חיוב הצמדה וריבית, אך התובעת תהא זכאית </w:t>
      </w:r>
      <w:r>
        <w:rPr>
          <w:rFonts w:ascii="David" w:hAnsi="David" w:cs="David"/>
          <w:sz w:val="24"/>
          <w:szCs w:val="24"/>
          <w:u w:val="single"/>
          <w:rtl/>
        </w:rPr>
        <w:t>לתשואה בפועל</w:t>
      </w:r>
      <w:r>
        <w:rPr>
          <w:rFonts w:ascii="David" w:hAnsi="David" w:cs="David"/>
          <w:sz w:val="24"/>
          <w:szCs w:val="24"/>
          <w:rtl/>
        </w:rPr>
        <w:t xml:space="preserve"> שהתקבלה ממועד פדיון האופציות על ידי הנתבע ועד העברת הכספים לתובעת. הנתבע יציג בפני התובעת את כל המסמכים הרלוונטיים להוכחת התשואה שנשאו הכספים בפועל.</w:t>
      </w:r>
    </w:p>
    <w:p w14:paraId="01A08772" w14:textId="77777777" w:rsidR="00A547D8" w:rsidRDefault="00A547D8" w:rsidP="00A547D8">
      <w:pPr>
        <w:pStyle w:val="a6"/>
        <w:spacing w:line="360" w:lineRule="auto"/>
        <w:jc w:val="both"/>
        <w:rPr>
          <w:rFonts w:ascii="David" w:hAnsi="David" w:cs="David"/>
          <w:sz w:val="24"/>
          <w:szCs w:val="24"/>
          <w:rtl/>
        </w:rPr>
      </w:pPr>
    </w:p>
    <w:p w14:paraId="0678C775" w14:textId="77777777" w:rsidR="00A547D8" w:rsidRPr="00B54828" w:rsidRDefault="00A547D8" w:rsidP="00A547D8">
      <w:pPr>
        <w:pStyle w:val="a6"/>
        <w:spacing w:line="360" w:lineRule="auto"/>
        <w:jc w:val="both"/>
        <w:rPr>
          <w:rFonts w:ascii="David" w:hAnsi="David" w:cs="David"/>
          <w:sz w:val="24"/>
          <w:szCs w:val="24"/>
          <w:rtl/>
        </w:rPr>
      </w:pPr>
      <w:r>
        <w:rPr>
          <w:rFonts w:ascii="David" w:hAnsi="David" w:cs="David"/>
          <w:sz w:val="24"/>
          <w:szCs w:val="24"/>
          <w:rtl/>
        </w:rPr>
        <w:t>אשר ליתרת האופציות (50%) שמועד הבשלתן היה ביום 12.2.2021 הרי שחלקה של האישה באופציות יחושב באותו אופן, היינו, ה</w:t>
      </w:r>
      <w:bookmarkStart w:id="31" w:name="Seif15"/>
      <w:r>
        <w:rPr>
          <w:rFonts w:ascii="David" w:hAnsi="David" w:cs="David"/>
          <w:sz w:val="24"/>
          <w:szCs w:val="24"/>
          <w:rtl/>
        </w:rPr>
        <w:t>חלק המשותף</w:t>
      </w:r>
      <w:bookmarkEnd w:id="31"/>
      <w:r>
        <w:rPr>
          <w:rFonts w:ascii="David" w:hAnsi="David" w:cs="David"/>
          <w:sz w:val="24"/>
          <w:szCs w:val="24"/>
          <w:rtl/>
        </w:rPr>
        <w:t>: 191/220.5 = 86.621% חלקה של התובעת 43.3105%.</w:t>
      </w:r>
    </w:p>
    <w:p w14:paraId="628878F8" w14:textId="77777777" w:rsidR="00A547D8" w:rsidRDefault="00A547D8" w:rsidP="00A547D8">
      <w:pPr>
        <w:pStyle w:val="a6"/>
        <w:spacing w:line="360" w:lineRule="auto"/>
        <w:jc w:val="both"/>
        <w:rPr>
          <w:rFonts w:ascii="David" w:hAnsi="David" w:cs="David"/>
          <w:b/>
          <w:bCs/>
          <w:sz w:val="24"/>
          <w:szCs w:val="24"/>
          <w:rtl/>
        </w:rPr>
      </w:pPr>
      <w:r>
        <w:rPr>
          <w:rFonts w:ascii="David" w:hAnsi="David" w:cs="David"/>
          <w:b/>
          <w:bCs/>
          <w:sz w:val="24"/>
          <w:szCs w:val="24"/>
          <w:rtl/>
        </w:rPr>
        <w:t xml:space="preserve">התובעת תהיה זכאית לסך של 43.3105% מכל מימוש נוסף של האופציות המוחזקות בידי הנתבע.   </w:t>
      </w:r>
    </w:p>
    <w:p w14:paraId="2895A08A" w14:textId="77777777" w:rsidR="00A547D8" w:rsidRPr="00B54828" w:rsidRDefault="00A547D8" w:rsidP="00A547D8">
      <w:pPr>
        <w:pStyle w:val="a6"/>
        <w:spacing w:line="360" w:lineRule="auto"/>
        <w:jc w:val="both"/>
        <w:rPr>
          <w:rFonts w:ascii="David" w:hAnsi="David" w:cs="David"/>
          <w:b/>
          <w:bCs/>
          <w:sz w:val="24"/>
          <w:szCs w:val="24"/>
          <w:rtl/>
        </w:rPr>
      </w:pPr>
    </w:p>
    <w:p w14:paraId="0F3C8B94" w14:textId="77777777" w:rsidR="00A547D8" w:rsidRDefault="00A547D8" w:rsidP="00A547D8">
      <w:pPr>
        <w:pStyle w:val="a6"/>
        <w:numPr>
          <w:ilvl w:val="0"/>
          <w:numId w:val="1"/>
        </w:numPr>
        <w:spacing w:line="360" w:lineRule="auto"/>
        <w:jc w:val="both"/>
        <w:rPr>
          <w:rFonts w:ascii="David" w:hAnsi="David" w:cs="David"/>
          <w:sz w:val="24"/>
          <w:szCs w:val="24"/>
          <w:rtl/>
        </w:rPr>
      </w:pPr>
      <w:r>
        <w:rPr>
          <w:rFonts w:ascii="David" w:hAnsi="David" w:cs="David"/>
          <w:sz w:val="24"/>
          <w:szCs w:val="24"/>
          <w:rtl/>
        </w:rPr>
        <w:t xml:space="preserve">לאור התוצאה אליה הגעתי ומאחר ומדובר בשאלה משפטית שטרם הוכרעה בפסיקה אינני עושה צו להוצאות. </w:t>
      </w:r>
    </w:p>
    <w:p w14:paraId="20C35E25" w14:textId="77777777" w:rsidR="00A547D8" w:rsidRDefault="00F15BF7" w:rsidP="00A547D8">
      <w:pPr>
        <w:pStyle w:val="a6"/>
        <w:spacing w:before="120" w:after="240" w:line="360" w:lineRule="auto"/>
        <w:jc w:val="both"/>
        <w:rPr>
          <w:rFonts w:ascii="David" w:hAnsi="David" w:cs="David"/>
          <w:sz w:val="24"/>
          <w:szCs w:val="24"/>
        </w:rPr>
      </w:pPr>
      <w:r w:rsidRPr="00F15BF7">
        <w:rPr>
          <w:rFonts w:ascii="David" w:hAnsi="David" w:cs="David"/>
          <w:color w:val="FFFFFF"/>
          <w:sz w:val="2"/>
          <w:szCs w:val="2"/>
          <w:rtl/>
        </w:rPr>
        <w:t>5129371</w:t>
      </w:r>
      <w:r w:rsidR="00A547D8">
        <w:rPr>
          <w:rFonts w:ascii="David" w:hAnsi="David" w:cs="David"/>
          <w:sz w:val="24"/>
          <w:szCs w:val="24"/>
          <w:rtl/>
        </w:rPr>
        <w:t>המזכירות תמציא לצדדים ותסגור את התיק.</w:t>
      </w:r>
    </w:p>
    <w:p w14:paraId="01FF7FD2" w14:textId="77777777" w:rsidR="00A547D8" w:rsidRDefault="00F15BF7" w:rsidP="00A547D8">
      <w:pPr>
        <w:pStyle w:val="a6"/>
        <w:spacing w:line="360" w:lineRule="auto"/>
        <w:jc w:val="both"/>
        <w:rPr>
          <w:rFonts w:ascii="David" w:hAnsi="David" w:cs="David"/>
          <w:sz w:val="24"/>
          <w:szCs w:val="24"/>
        </w:rPr>
      </w:pPr>
      <w:r w:rsidRPr="00F15BF7">
        <w:rPr>
          <w:rFonts w:ascii="David" w:hAnsi="David" w:cs="David"/>
          <w:color w:val="FFFFFF"/>
          <w:sz w:val="2"/>
          <w:szCs w:val="2"/>
          <w:rtl/>
        </w:rPr>
        <w:t>54678313</w:t>
      </w:r>
      <w:r w:rsidR="00A547D8">
        <w:rPr>
          <w:rFonts w:ascii="David" w:hAnsi="David" w:cs="David"/>
          <w:sz w:val="24"/>
          <w:szCs w:val="24"/>
          <w:rtl/>
        </w:rPr>
        <w:t xml:space="preserve">ניתן לפרסום בהשמטת </w:t>
      </w:r>
      <w:bookmarkStart w:id="32" w:name="Seif17"/>
      <w:r w:rsidR="00A547D8">
        <w:rPr>
          <w:rFonts w:ascii="David" w:hAnsi="David" w:cs="David"/>
          <w:sz w:val="24"/>
          <w:szCs w:val="24"/>
          <w:rtl/>
        </w:rPr>
        <w:t xml:space="preserve">פרטים </w:t>
      </w:r>
      <w:bookmarkEnd w:id="32"/>
      <w:r w:rsidR="00A547D8">
        <w:rPr>
          <w:rFonts w:ascii="David" w:hAnsi="David" w:cs="David"/>
          <w:sz w:val="24"/>
          <w:szCs w:val="24"/>
          <w:rtl/>
        </w:rPr>
        <w:t>מזהים.</w:t>
      </w:r>
    </w:p>
    <w:p w14:paraId="41D74E9D" w14:textId="77777777" w:rsidR="00A547D8" w:rsidRPr="00A37920" w:rsidRDefault="00F15BF7" w:rsidP="00A547D8">
      <w:pPr>
        <w:spacing w:line="360" w:lineRule="auto"/>
        <w:jc w:val="both"/>
        <w:rPr>
          <w:rFonts w:ascii="Arial" w:hAnsi="Arial"/>
          <w:b/>
          <w:bCs/>
          <w:noProof w:val="0"/>
          <w:rtl/>
        </w:rPr>
      </w:pPr>
      <w:bookmarkStart w:id="33" w:name="Nitan"/>
      <w:r w:rsidRPr="00A37920">
        <w:rPr>
          <w:rFonts w:ascii="Arial" w:hAnsi="Arial"/>
          <w:b/>
          <w:bCs/>
          <w:noProof w:val="0"/>
          <w:rtl/>
        </w:rPr>
        <w:t xml:space="preserve">ניתן היום,  י"ג כסלו תשפ"ב, 17 נובמבר 2021, בהעדר הצדדים. </w:t>
      </w:r>
      <w:bookmarkEnd w:id="33"/>
      <w:r w:rsidR="00A547D8" w:rsidRPr="00A37920">
        <w:rPr>
          <w:rFonts w:ascii="Arial" w:hAnsi="Arial" w:hint="cs"/>
          <w:b/>
          <w:bCs/>
          <w:noProof w:val="0"/>
          <w:rtl/>
        </w:rPr>
        <w:tab/>
      </w:r>
      <w:r w:rsidR="00A547D8" w:rsidRPr="00A37920">
        <w:rPr>
          <w:rFonts w:ascii="Arial" w:hAnsi="Arial" w:hint="cs"/>
          <w:b/>
          <w:bCs/>
          <w:noProof w:val="0"/>
          <w:rtl/>
        </w:rPr>
        <w:tab/>
      </w:r>
      <w:r w:rsidR="00A547D8" w:rsidRPr="00A37920">
        <w:rPr>
          <w:rFonts w:ascii="Arial" w:hAnsi="Arial" w:hint="cs"/>
          <w:b/>
          <w:bCs/>
          <w:noProof w:val="0"/>
          <w:rtl/>
        </w:rPr>
        <w:tab/>
      </w:r>
      <w:r w:rsidR="00A547D8" w:rsidRPr="00A37920">
        <w:rPr>
          <w:rFonts w:ascii="Arial" w:hAnsi="Arial" w:hint="cs"/>
          <w:b/>
          <w:bCs/>
          <w:noProof w:val="0"/>
          <w:rtl/>
        </w:rPr>
        <w:tab/>
      </w:r>
      <w:r w:rsidR="00A547D8" w:rsidRPr="00A37920">
        <w:rPr>
          <w:rFonts w:ascii="Arial" w:hAnsi="Arial" w:hint="cs"/>
          <w:b/>
          <w:bCs/>
          <w:noProof w:val="0"/>
          <w:rtl/>
        </w:rPr>
        <w:tab/>
      </w:r>
      <w:r w:rsidR="00A547D8" w:rsidRPr="00A37920">
        <w:rPr>
          <w:rFonts w:ascii="Arial" w:hAnsi="Arial"/>
          <w:b/>
          <w:bCs/>
          <w:noProof w:val="0"/>
          <w:rtl/>
        </w:rPr>
        <w:tab/>
      </w:r>
      <w:r w:rsidR="00A547D8" w:rsidRPr="00A37920">
        <w:rPr>
          <w:rFonts w:ascii="Arial" w:hAnsi="Arial" w:hint="cs"/>
          <w:b/>
          <w:bCs/>
          <w:noProof w:val="0"/>
          <w:rtl/>
        </w:rPr>
        <w:tab/>
      </w:r>
      <w:r w:rsidR="00A547D8" w:rsidRPr="00A37920">
        <w:rPr>
          <w:rFonts w:ascii="Arial" w:hAnsi="Arial" w:hint="cs"/>
          <w:b/>
          <w:bCs/>
          <w:noProof w:val="0"/>
          <w:rtl/>
        </w:rPr>
        <w:tab/>
      </w:r>
      <w:r w:rsidR="00A547D8" w:rsidRPr="00A37920">
        <w:rPr>
          <w:rFonts w:ascii="Arial" w:hAnsi="Arial"/>
          <w:b/>
          <w:bCs/>
          <w:noProof w:val="0"/>
          <w:rtl/>
        </w:rPr>
        <w:t xml:space="preserve"> </w:t>
      </w:r>
    </w:p>
    <w:p w14:paraId="7BEFC722" w14:textId="77777777" w:rsidR="00A547D8" w:rsidRDefault="00A547D8" w:rsidP="00A547D8">
      <w:pPr>
        <w:spacing w:line="360" w:lineRule="auto"/>
        <w:ind w:left="3600" w:firstLine="720"/>
        <w:rPr>
          <w:rFonts w:ascii="Arial" w:hAnsi="Arial"/>
          <w:noProof w:val="0"/>
          <w:rtl/>
        </w:rPr>
      </w:pPr>
      <w:r>
        <w:rPr>
          <w:rFonts w:ascii="Arial" w:hAnsi="Arial"/>
          <w:noProof w:val="0"/>
          <w:rtl/>
        </w:rPr>
        <w:t>חתימה</w:t>
      </w:r>
    </w:p>
    <w:p w14:paraId="38B75BFD" w14:textId="77777777" w:rsidR="00A547D8" w:rsidRDefault="00A547D8" w:rsidP="00A547D8">
      <w:pPr>
        <w:spacing w:line="360" w:lineRule="auto"/>
        <w:jc w:val="both"/>
        <w:rPr>
          <w:rFonts w:ascii="Arial" w:hAnsi="Arial"/>
          <w:noProof w:val="0"/>
          <w:rtl/>
        </w:rPr>
      </w:pPr>
    </w:p>
    <w:p w14:paraId="6D50BD78" w14:textId="77777777" w:rsidR="00A547D8" w:rsidRPr="00BD22A1" w:rsidRDefault="00BD22A1" w:rsidP="00A547D8">
      <w:pPr>
        <w:spacing w:line="360" w:lineRule="auto"/>
        <w:jc w:val="both"/>
        <w:rPr>
          <w:rFonts w:ascii="Arial" w:hAnsi="Arial"/>
          <w:noProof w:val="0"/>
          <w:color w:val="FFFFFF"/>
          <w:sz w:val="2"/>
          <w:szCs w:val="2"/>
          <w:rtl/>
        </w:rPr>
      </w:pPr>
      <w:r w:rsidRPr="00BD22A1">
        <w:rPr>
          <w:rFonts w:ascii="Arial" w:hAnsi="Arial"/>
          <w:noProof w:val="0"/>
          <w:color w:val="FFFFFF"/>
          <w:sz w:val="2"/>
          <w:szCs w:val="2"/>
          <w:rtl/>
        </w:rPr>
        <w:t>5129371</w:t>
      </w:r>
    </w:p>
    <w:p w14:paraId="4D818626" w14:textId="77777777" w:rsidR="001E39F7" w:rsidRPr="00BD22A1" w:rsidRDefault="00BD22A1" w:rsidP="00F15BF7">
      <w:pPr>
        <w:keepNext/>
        <w:rPr>
          <w:rFonts w:ascii="David" w:hAnsi="David" w:hint="cs"/>
          <w:color w:val="FFFFFF"/>
          <w:sz w:val="2"/>
          <w:szCs w:val="2"/>
          <w:rtl/>
        </w:rPr>
      </w:pPr>
      <w:r w:rsidRPr="00BD22A1">
        <w:rPr>
          <w:rFonts w:ascii="David" w:hAnsi="David"/>
          <w:color w:val="FFFFFF"/>
          <w:sz w:val="2"/>
          <w:szCs w:val="2"/>
          <w:rtl/>
        </w:rPr>
        <w:lastRenderedPageBreak/>
        <w:t>54678313</w:t>
      </w:r>
    </w:p>
    <w:p w14:paraId="7D044CD2" w14:textId="77777777" w:rsidR="00F15BF7" w:rsidRDefault="00F15BF7" w:rsidP="00F15BF7">
      <w:pPr>
        <w:rPr>
          <w:rtl/>
        </w:rPr>
      </w:pPr>
    </w:p>
    <w:p w14:paraId="29041F82" w14:textId="77777777" w:rsidR="00F15BF7" w:rsidRDefault="00F15BF7" w:rsidP="00F15BF7">
      <w:pPr>
        <w:jc w:val="center"/>
        <w:rPr>
          <w:color w:val="0000FF"/>
          <w:u w:val="single"/>
        </w:rPr>
      </w:pPr>
      <w:hyperlink r:id="rId10" w:history="1">
        <w:r>
          <w:rPr>
            <w:color w:val="0000FF"/>
            <w:u w:val="single"/>
            <w:rtl/>
          </w:rPr>
          <w:t>בעניין עריכה ושינויים במסמכי פסיקה, חקיקה ועוד באתר נבו – הקש כאן</w:t>
        </w:r>
      </w:hyperlink>
    </w:p>
    <w:p w14:paraId="1E398496" w14:textId="77777777" w:rsidR="00BD22A1" w:rsidRPr="00BD22A1" w:rsidRDefault="00BD22A1" w:rsidP="00BD22A1">
      <w:pPr>
        <w:keepNext/>
        <w:rPr>
          <w:rFonts w:ascii="David" w:hAnsi="David" w:hint="cs"/>
          <w:color w:val="000000"/>
          <w:sz w:val="22"/>
          <w:szCs w:val="22"/>
          <w:rtl/>
        </w:rPr>
      </w:pPr>
    </w:p>
    <w:p w14:paraId="1FA0377A" w14:textId="77777777" w:rsidR="00BD22A1" w:rsidRPr="00BD22A1" w:rsidRDefault="00BD22A1" w:rsidP="00BD22A1">
      <w:pPr>
        <w:keepNext/>
        <w:rPr>
          <w:rFonts w:ascii="David" w:hAnsi="David"/>
          <w:color w:val="000000"/>
          <w:sz w:val="22"/>
          <w:szCs w:val="22"/>
          <w:rtl/>
        </w:rPr>
      </w:pPr>
      <w:r w:rsidRPr="00BD22A1">
        <w:rPr>
          <w:rFonts w:ascii="David" w:hAnsi="David"/>
          <w:color w:val="000000"/>
          <w:sz w:val="22"/>
          <w:szCs w:val="22"/>
          <w:rtl/>
        </w:rPr>
        <w:t>רן ארנון 54678313-/</w:t>
      </w:r>
    </w:p>
    <w:p w14:paraId="607CF3A6" w14:textId="77777777" w:rsidR="00F15BF7" w:rsidRPr="00F15BF7" w:rsidRDefault="00BD22A1" w:rsidP="00BD22A1">
      <w:pPr>
        <w:rPr>
          <w:rFonts w:hint="cs"/>
          <w:color w:val="0000FF"/>
          <w:u w:val="single"/>
        </w:rPr>
      </w:pPr>
      <w:r w:rsidRPr="00BD22A1">
        <w:rPr>
          <w:color w:val="000000"/>
          <w:u w:val="single"/>
          <w:rtl/>
        </w:rPr>
        <w:t>נוסח מסמך זה כפוף לשינויי ניסוח ועריכה</w:t>
      </w:r>
    </w:p>
    <w:sectPr w:rsidR="00F15BF7" w:rsidRPr="00F15BF7" w:rsidSect="00BD22A1">
      <w:headerReference w:type="even" r:id="rId11"/>
      <w:headerReference w:type="default" r:id="rId12"/>
      <w:footerReference w:type="even" r:id="rId13"/>
      <w:footerReference w:type="default" r:id="rId14"/>
      <w:pgSz w:w="11907" w:h="16840" w:code="9"/>
      <w:pgMar w:top="1701" w:right="1701" w:bottom="1134" w:left="1701" w:header="720" w:footer="737" w:gutter="0"/>
      <w:pgNumType w:start="1"/>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2F315" w14:textId="77777777" w:rsidR="00710573" w:rsidRDefault="00710573">
      <w:r>
        <w:separator/>
      </w:r>
    </w:p>
  </w:endnote>
  <w:endnote w:type="continuationSeparator" w:id="0">
    <w:p w14:paraId="3E3D2FE3" w14:textId="77777777" w:rsidR="00710573" w:rsidRDefault="00710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FrankRuehl">
    <w:panose1 w:val="020E05030601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4A7D2" w14:textId="77777777" w:rsidR="00BD22A1" w:rsidRDefault="00BD22A1" w:rsidP="00BD22A1">
    <w:pPr>
      <w:pStyle w:val="a4"/>
      <w:jc w:val="center"/>
      <w:rPr>
        <w:rFonts w:ascii="FrankRuehl" w:hAnsi="FrankRuehl" w:cs="FrankRuehl"/>
        <w:rtl/>
      </w:rPr>
    </w:pPr>
    <w:r>
      <w:rPr>
        <w:rFonts w:ascii="FrankRuehl" w:hAnsi="FrankRuehl" w:cs="FrankRuehl"/>
        <w:rtl/>
      </w:rPr>
      <w:fldChar w:fldCharType="begin"/>
    </w:r>
    <w:r>
      <w:rPr>
        <w:rFonts w:ascii="FrankRuehl" w:hAnsi="FrankRuehl" w:cs="FrankRuehl"/>
        <w:rtl/>
      </w:rPr>
      <w:instrText xml:space="preserve"> </w:instrText>
    </w:r>
    <w:r>
      <w:rPr>
        <w:rFonts w:ascii="FrankRuehl" w:hAnsi="FrankRuehl" w:cs="FrankRuehl"/>
      </w:rPr>
      <w:instrText>PAGE</w:instrText>
    </w:r>
    <w:r>
      <w:rPr>
        <w:rFonts w:ascii="FrankRuehl" w:hAnsi="FrankRuehl" w:cs="FrankRuehl"/>
        <w:rtl/>
      </w:rPr>
      <w:instrText xml:space="preserve">  \* </w:instrText>
    </w:r>
    <w:r>
      <w:rPr>
        <w:rFonts w:ascii="FrankRuehl" w:hAnsi="FrankRuehl" w:cs="FrankRuehl"/>
      </w:rPr>
      <w:instrText>MERGEFORMAT</w:instrText>
    </w:r>
    <w:r>
      <w:rPr>
        <w:rFonts w:ascii="FrankRuehl" w:hAnsi="FrankRuehl" w:cs="FrankRuehl"/>
        <w:rtl/>
      </w:rPr>
      <w:instrText xml:space="preserve"> </w:instrText>
    </w:r>
    <w:r>
      <w:rPr>
        <w:rFonts w:ascii="FrankRuehl" w:hAnsi="FrankRuehl" w:cs="FrankRuehl"/>
        <w:rtl/>
      </w:rPr>
      <w:fldChar w:fldCharType="separate"/>
    </w:r>
    <w:r>
      <w:rPr>
        <w:rFonts w:ascii="FrankRuehl" w:hAnsi="FrankRuehl" w:cs="FrankRuehl"/>
        <w:rtl/>
      </w:rPr>
      <w:t>1</w:t>
    </w:r>
    <w:r>
      <w:rPr>
        <w:rFonts w:ascii="FrankRuehl" w:hAnsi="FrankRuehl" w:cs="FrankRuehl"/>
        <w:rtl/>
      </w:rPr>
      <w:fldChar w:fldCharType="end"/>
    </w:r>
  </w:p>
  <w:p w14:paraId="0067139C" w14:textId="35B13CD7" w:rsidR="00F15BF7" w:rsidRPr="00BD22A1" w:rsidRDefault="0007363A" w:rsidP="00BD22A1">
    <w:pPr>
      <w:pStyle w:val="a4"/>
      <w:pBdr>
        <w:top w:val="single" w:sz="4" w:space="1" w:color="auto"/>
        <w:between w:val="single" w:sz="4" w:space="0" w:color="auto"/>
      </w:pBdr>
      <w:spacing w:after="60"/>
      <w:jc w:val="center"/>
      <w:rPr>
        <w:rFonts w:ascii="FrankRuehl" w:hAnsi="FrankRuehl" w:cs="FrankRuehl"/>
        <w:color w:val="000000"/>
      </w:rPr>
    </w:pPr>
    <w:r w:rsidRPr="00BD22A1">
      <w:rPr>
        <w:rFonts w:ascii="FrankRuehl" w:hAnsi="FrankRuehl" w:cs="FrankRuehl"/>
        <w:color w:val="000000"/>
      </w:rPr>
      <w:drawing>
        <wp:inline distT="0" distB="0" distL="0" distR="0" wp14:anchorId="0E8A45E6" wp14:editId="37899F4E">
          <wp:extent cx="552450" cy="228600"/>
          <wp:effectExtent l="0" t="0" r="0" b="0"/>
          <wp:docPr id="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22860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5BFFB" w14:textId="77777777" w:rsidR="00BD22A1" w:rsidRDefault="00BD22A1" w:rsidP="00BD22A1">
    <w:pPr>
      <w:pStyle w:val="a4"/>
      <w:jc w:val="center"/>
      <w:rPr>
        <w:rStyle w:val="a5"/>
        <w:rFonts w:ascii="FrankRuehl" w:hAnsi="FrankRuehl" w:cs="FrankRuehl"/>
        <w:rtl/>
      </w:rPr>
    </w:pPr>
    <w:r>
      <w:rPr>
        <w:rStyle w:val="a5"/>
        <w:rFonts w:ascii="FrankRuehl" w:hAnsi="FrankRuehl" w:cs="FrankRuehl"/>
        <w:rtl/>
      </w:rPr>
      <w:fldChar w:fldCharType="begin"/>
    </w:r>
    <w:r>
      <w:rPr>
        <w:rStyle w:val="a5"/>
        <w:rFonts w:ascii="FrankRuehl" w:hAnsi="FrankRuehl" w:cs="FrankRuehl"/>
        <w:rtl/>
      </w:rPr>
      <w:instrText xml:space="preserve"> </w:instrText>
    </w:r>
    <w:r>
      <w:rPr>
        <w:rStyle w:val="a5"/>
        <w:rFonts w:ascii="FrankRuehl" w:hAnsi="FrankRuehl" w:cs="FrankRuehl" w:hint="cs"/>
      </w:rPr>
      <w:instrText>PAGE</w:instrText>
    </w:r>
    <w:r>
      <w:rPr>
        <w:rStyle w:val="a5"/>
        <w:rFonts w:ascii="FrankRuehl" w:hAnsi="FrankRuehl" w:cs="FrankRuehl" w:hint="cs"/>
        <w:rtl/>
      </w:rPr>
      <w:instrText xml:space="preserve">  \* </w:instrText>
    </w:r>
    <w:r>
      <w:rPr>
        <w:rStyle w:val="a5"/>
        <w:rFonts w:ascii="FrankRuehl" w:hAnsi="FrankRuehl" w:cs="FrankRuehl" w:hint="cs"/>
      </w:rPr>
      <w:instrText>MERGEFORMAT</w:instrText>
    </w:r>
    <w:r>
      <w:rPr>
        <w:rStyle w:val="a5"/>
        <w:rFonts w:ascii="FrankRuehl" w:hAnsi="FrankRuehl" w:cs="FrankRuehl"/>
        <w:rtl/>
      </w:rPr>
      <w:instrText xml:space="preserve"> </w:instrText>
    </w:r>
    <w:r>
      <w:rPr>
        <w:rStyle w:val="a5"/>
        <w:rFonts w:ascii="FrankRuehl" w:hAnsi="FrankRuehl" w:cs="FrankRuehl"/>
        <w:rtl/>
      </w:rPr>
      <w:fldChar w:fldCharType="separate"/>
    </w:r>
    <w:r w:rsidR="00A265D1">
      <w:rPr>
        <w:rStyle w:val="a5"/>
        <w:rFonts w:ascii="FrankRuehl" w:hAnsi="FrankRuehl" w:cs="FrankRuehl"/>
        <w:rtl/>
      </w:rPr>
      <w:t>3</w:t>
    </w:r>
    <w:r>
      <w:rPr>
        <w:rStyle w:val="a5"/>
        <w:rFonts w:ascii="FrankRuehl" w:hAnsi="FrankRuehl" w:cs="FrankRuehl"/>
        <w:rtl/>
      </w:rPr>
      <w:fldChar w:fldCharType="end"/>
    </w:r>
  </w:p>
  <w:p w14:paraId="59930071" w14:textId="014D5F1A" w:rsidR="00831265" w:rsidRPr="00BD22A1" w:rsidRDefault="0007363A" w:rsidP="00BD22A1">
    <w:pPr>
      <w:pStyle w:val="a4"/>
      <w:pBdr>
        <w:top w:val="single" w:sz="4" w:space="1" w:color="auto"/>
        <w:between w:val="single" w:sz="4" w:space="0" w:color="auto"/>
      </w:pBdr>
      <w:spacing w:after="60"/>
      <w:jc w:val="center"/>
      <w:rPr>
        <w:rStyle w:val="a5"/>
        <w:rFonts w:ascii="FrankRuehl" w:hAnsi="FrankRuehl" w:cs="FrankRuehl" w:hint="cs"/>
        <w:color w:val="000000"/>
        <w:rtl/>
      </w:rPr>
    </w:pPr>
    <w:r w:rsidRPr="00BD22A1">
      <w:rPr>
        <w:rStyle w:val="a5"/>
        <w:rFonts w:ascii="FrankRuehl" w:hAnsi="FrankRuehl" w:cs="FrankRuehl" w:hint="cs"/>
        <w:color w:val="000000"/>
      </w:rPr>
      <w:drawing>
        <wp:inline distT="0" distB="0" distL="0" distR="0" wp14:anchorId="61FD6C3B" wp14:editId="197D91C1">
          <wp:extent cx="552450" cy="228600"/>
          <wp:effectExtent l="0" t="0" r="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2286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FBA3B" w14:textId="77777777" w:rsidR="00710573" w:rsidRDefault="00710573">
      <w:r>
        <w:separator/>
      </w:r>
    </w:p>
  </w:footnote>
  <w:footnote w:type="continuationSeparator" w:id="0">
    <w:p w14:paraId="1501575C" w14:textId="77777777" w:rsidR="00710573" w:rsidRDefault="007105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58384" w14:textId="77777777" w:rsidR="00F15BF7" w:rsidRPr="00BD22A1" w:rsidRDefault="00BD22A1" w:rsidP="00BD22A1">
    <w:pPr>
      <w:pStyle w:val="a3"/>
      <w:pBdr>
        <w:bottom w:val="single" w:sz="4" w:space="1" w:color="auto"/>
      </w:pBdr>
      <w:tabs>
        <w:tab w:val="clear" w:pos="4153"/>
        <w:tab w:val="clear" w:pos="8306"/>
        <w:tab w:val="right" w:pos="8311"/>
      </w:tabs>
      <w:spacing w:line="220" w:lineRule="exact"/>
      <w:rPr>
        <w:rFonts w:ascii="David" w:hAnsi="David"/>
        <w:color w:val="000000"/>
        <w:sz w:val="22"/>
        <w:szCs w:val="22"/>
        <w:rtl/>
      </w:rPr>
    </w:pPr>
    <w:r>
      <w:rPr>
        <w:rFonts w:ascii="David" w:hAnsi="David"/>
        <w:color w:val="000000"/>
        <w:sz w:val="22"/>
        <w:szCs w:val="22"/>
        <w:rtl/>
      </w:rPr>
      <w:t>תלהמ (ק"ש) 799-12-20</w:t>
    </w:r>
    <w:r>
      <w:rPr>
        <w:rFonts w:ascii="David" w:hAnsi="David"/>
        <w:color w:val="000000"/>
        <w:sz w:val="22"/>
        <w:szCs w:val="22"/>
        <w:rtl/>
      </w:rPr>
      <w:tab/>
      <w:t xml:space="preserve"> פלונית נ' פלוני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4188" w14:textId="77777777" w:rsidR="00831265" w:rsidRPr="00BD22A1" w:rsidRDefault="00BD22A1" w:rsidP="00BD22A1">
    <w:pPr>
      <w:pStyle w:val="a3"/>
      <w:pBdr>
        <w:bottom w:val="single" w:sz="4" w:space="1" w:color="auto"/>
      </w:pBdr>
      <w:tabs>
        <w:tab w:val="clear" w:pos="4153"/>
        <w:tab w:val="clear" w:pos="8306"/>
        <w:tab w:val="right" w:pos="8311"/>
      </w:tabs>
      <w:spacing w:line="220" w:lineRule="exact"/>
      <w:rPr>
        <w:rFonts w:ascii="David" w:hAnsi="David"/>
        <w:color w:val="000000"/>
        <w:sz w:val="22"/>
        <w:szCs w:val="22"/>
        <w:rtl/>
      </w:rPr>
    </w:pPr>
    <w:r>
      <w:rPr>
        <w:rFonts w:ascii="David" w:hAnsi="David"/>
        <w:color w:val="000000"/>
        <w:sz w:val="22"/>
        <w:szCs w:val="22"/>
        <w:rtl/>
      </w:rPr>
      <w:t>תלהמ (ק"ש) 799-12-20</w:t>
    </w:r>
    <w:r>
      <w:rPr>
        <w:rFonts w:ascii="David" w:hAnsi="David"/>
        <w:color w:val="000000"/>
        <w:sz w:val="22"/>
        <w:szCs w:val="22"/>
        <w:rtl/>
      </w:rPr>
      <w:tab/>
      <w:t xml:space="preserve"> פלונית נ' פלוני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670E1"/>
    <w:multiLevelType w:val="hybridMultilevel"/>
    <w:tmpl w:val="65F00F1C"/>
    <w:lvl w:ilvl="0" w:tplc="BFBAF6FE">
      <w:start w:val="1"/>
      <w:numFmt w:val="decimal"/>
      <w:lvlText w:val="%1."/>
      <w:lvlJc w:val="left"/>
      <w:pPr>
        <w:ind w:left="720" w:hanging="360"/>
      </w:pPr>
    </w:lvl>
    <w:lvl w:ilvl="1" w:tplc="02CC950A">
      <w:start w:val="1"/>
      <w:numFmt w:val="lowerLetter"/>
      <w:lvlText w:val="%2."/>
      <w:lvlJc w:val="left"/>
      <w:pPr>
        <w:ind w:left="1440" w:hanging="360"/>
      </w:pPr>
    </w:lvl>
    <w:lvl w:ilvl="2" w:tplc="3B3E2590">
      <w:start w:val="1"/>
      <w:numFmt w:val="lowerRoman"/>
      <w:lvlText w:val="%3."/>
      <w:lvlJc w:val="right"/>
      <w:pPr>
        <w:ind w:left="2160" w:hanging="180"/>
      </w:pPr>
    </w:lvl>
    <w:lvl w:ilvl="3" w:tplc="92D451D0">
      <w:start w:val="1"/>
      <w:numFmt w:val="decimal"/>
      <w:lvlText w:val="%4."/>
      <w:lvlJc w:val="left"/>
      <w:pPr>
        <w:ind w:left="2880" w:hanging="360"/>
      </w:pPr>
    </w:lvl>
    <w:lvl w:ilvl="4" w:tplc="F32C6736">
      <w:start w:val="1"/>
      <w:numFmt w:val="lowerLetter"/>
      <w:lvlText w:val="%5."/>
      <w:lvlJc w:val="left"/>
      <w:pPr>
        <w:ind w:left="3600" w:hanging="360"/>
      </w:pPr>
    </w:lvl>
    <w:lvl w:ilvl="5" w:tplc="ED965A4E">
      <w:start w:val="1"/>
      <w:numFmt w:val="lowerRoman"/>
      <w:lvlText w:val="%6."/>
      <w:lvlJc w:val="right"/>
      <w:pPr>
        <w:ind w:left="4320" w:hanging="180"/>
      </w:pPr>
    </w:lvl>
    <w:lvl w:ilvl="6" w:tplc="C268C6FE">
      <w:start w:val="1"/>
      <w:numFmt w:val="decimal"/>
      <w:lvlText w:val="%7."/>
      <w:lvlJc w:val="left"/>
      <w:pPr>
        <w:ind w:left="5040" w:hanging="360"/>
      </w:pPr>
    </w:lvl>
    <w:lvl w:ilvl="7" w:tplc="8D7C4BDA">
      <w:start w:val="1"/>
      <w:numFmt w:val="lowerLetter"/>
      <w:lvlText w:val="%8."/>
      <w:lvlJc w:val="left"/>
      <w:pPr>
        <w:ind w:left="5760" w:hanging="360"/>
      </w:pPr>
    </w:lvl>
    <w:lvl w:ilvl="8" w:tplc="4A48FDBE">
      <w:start w:val="1"/>
      <w:numFmt w:val="lowerRoman"/>
      <w:lvlText w:val="%9."/>
      <w:lvlJc w:val="right"/>
      <w:pPr>
        <w:ind w:left="6480" w:hanging="180"/>
      </w:pPr>
    </w:lvl>
  </w:abstractNum>
  <w:num w:numId="1" w16cid:durableId="14895171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MyInfo" w:val="This document was extracted from Nevo's site"/>
  </w:docVars>
  <w:rsids>
    <w:rsidRoot w:val="00A547D8"/>
    <w:rsid w:val="000002EF"/>
    <w:rsid w:val="00000524"/>
    <w:rsid w:val="00000CC8"/>
    <w:rsid w:val="00002199"/>
    <w:rsid w:val="000031F6"/>
    <w:rsid w:val="000035CA"/>
    <w:rsid w:val="0000368C"/>
    <w:rsid w:val="00005AF3"/>
    <w:rsid w:val="00006EDA"/>
    <w:rsid w:val="00007863"/>
    <w:rsid w:val="000102BC"/>
    <w:rsid w:val="000108E2"/>
    <w:rsid w:val="00010DE3"/>
    <w:rsid w:val="0001141A"/>
    <w:rsid w:val="00011A57"/>
    <w:rsid w:val="00012C88"/>
    <w:rsid w:val="00013270"/>
    <w:rsid w:val="000138B0"/>
    <w:rsid w:val="000142AB"/>
    <w:rsid w:val="000145C6"/>
    <w:rsid w:val="00014B57"/>
    <w:rsid w:val="00015750"/>
    <w:rsid w:val="00015AE9"/>
    <w:rsid w:val="00015BA8"/>
    <w:rsid w:val="00017624"/>
    <w:rsid w:val="00017626"/>
    <w:rsid w:val="00017695"/>
    <w:rsid w:val="00017938"/>
    <w:rsid w:val="00020B6E"/>
    <w:rsid w:val="00021874"/>
    <w:rsid w:val="00022153"/>
    <w:rsid w:val="000223E5"/>
    <w:rsid w:val="00022687"/>
    <w:rsid w:val="00022C93"/>
    <w:rsid w:val="00023E0B"/>
    <w:rsid w:val="00024015"/>
    <w:rsid w:val="00024479"/>
    <w:rsid w:val="000247E7"/>
    <w:rsid w:val="00024A14"/>
    <w:rsid w:val="000253D6"/>
    <w:rsid w:val="00025D69"/>
    <w:rsid w:val="00025E35"/>
    <w:rsid w:val="0002796F"/>
    <w:rsid w:val="00027A15"/>
    <w:rsid w:val="00027B61"/>
    <w:rsid w:val="00030025"/>
    <w:rsid w:val="00030172"/>
    <w:rsid w:val="00030881"/>
    <w:rsid w:val="000318EC"/>
    <w:rsid w:val="00032AAB"/>
    <w:rsid w:val="0003305A"/>
    <w:rsid w:val="00033610"/>
    <w:rsid w:val="0003599D"/>
    <w:rsid w:val="0003610A"/>
    <w:rsid w:val="00036740"/>
    <w:rsid w:val="000367A6"/>
    <w:rsid w:val="0003689C"/>
    <w:rsid w:val="000369BA"/>
    <w:rsid w:val="00036B71"/>
    <w:rsid w:val="00037035"/>
    <w:rsid w:val="0003704D"/>
    <w:rsid w:val="00037809"/>
    <w:rsid w:val="0004007D"/>
    <w:rsid w:val="00040665"/>
    <w:rsid w:val="000408C1"/>
    <w:rsid w:val="0004196B"/>
    <w:rsid w:val="000428C7"/>
    <w:rsid w:val="000432A0"/>
    <w:rsid w:val="000437A1"/>
    <w:rsid w:val="000438CE"/>
    <w:rsid w:val="00043AA0"/>
    <w:rsid w:val="0004506A"/>
    <w:rsid w:val="00046910"/>
    <w:rsid w:val="00046DBE"/>
    <w:rsid w:val="00047277"/>
    <w:rsid w:val="000472DB"/>
    <w:rsid w:val="000474F6"/>
    <w:rsid w:val="00047608"/>
    <w:rsid w:val="00047A85"/>
    <w:rsid w:val="00050510"/>
    <w:rsid w:val="00050726"/>
    <w:rsid w:val="000507E0"/>
    <w:rsid w:val="00050A98"/>
    <w:rsid w:val="00051A9A"/>
    <w:rsid w:val="00051E5B"/>
    <w:rsid w:val="000541DF"/>
    <w:rsid w:val="000552D1"/>
    <w:rsid w:val="0005542B"/>
    <w:rsid w:val="0005558F"/>
    <w:rsid w:val="00055678"/>
    <w:rsid w:val="00055938"/>
    <w:rsid w:val="0005601A"/>
    <w:rsid w:val="00056C04"/>
    <w:rsid w:val="00057B10"/>
    <w:rsid w:val="000607AD"/>
    <w:rsid w:val="000607FF"/>
    <w:rsid w:val="00060BD9"/>
    <w:rsid w:val="0006215E"/>
    <w:rsid w:val="00062DD7"/>
    <w:rsid w:val="00063006"/>
    <w:rsid w:val="00064483"/>
    <w:rsid w:val="00064F5B"/>
    <w:rsid w:val="00065C19"/>
    <w:rsid w:val="00065C43"/>
    <w:rsid w:val="000679DD"/>
    <w:rsid w:val="000704AB"/>
    <w:rsid w:val="000706DF"/>
    <w:rsid w:val="00071F13"/>
    <w:rsid w:val="00072053"/>
    <w:rsid w:val="00072B8F"/>
    <w:rsid w:val="00072D0E"/>
    <w:rsid w:val="0007363A"/>
    <w:rsid w:val="00073A7B"/>
    <w:rsid w:val="00074287"/>
    <w:rsid w:val="0007517A"/>
    <w:rsid w:val="00075510"/>
    <w:rsid w:val="00075DC0"/>
    <w:rsid w:val="0007691B"/>
    <w:rsid w:val="00076CF2"/>
    <w:rsid w:val="00077236"/>
    <w:rsid w:val="00077C5A"/>
    <w:rsid w:val="00077E09"/>
    <w:rsid w:val="00077F19"/>
    <w:rsid w:val="00081527"/>
    <w:rsid w:val="00081B1C"/>
    <w:rsid w:val="00081E84"/>
    <w:rsid w:val="00082078"/>
    <w:rsid w:val="000821F6"/>
    <w:rsid w:val="00082B0C"/>
    <w:rsid w:val="00082B3F"/>
    <w:rsid w:val="00082DBD"/>
    <w:rsid w:val="00083740"/>
    <w:rsid w:val="00083CCC"/>
    <w:rsid w:val="00084621"/>
    <w:rsid w:val="00084711"/>
    <w:rsid w:val="00085509"/>
    <w:rsid w:val="00086349"/>
    <w:rsid w:val="0008686F"/>
    <w:rsid w:val="000868A8"/>
    <w:rsid w:val="00086FAA"/>
    <w:rsid w:val="00090E86"/>
    <w:rsid w:val="00090E95"/>
    <w:rsid w:val="0009227B"/>
    <w:rsid w:val="000929FE"/>
    <w:rsid w:val="00092E58"/>
    <w:rsid w:val="000936E6"/>
    <w:rsid w:val="000938BE"/>
    <w:rsid w:val="00096307"/>
    <w:rsid w:val="0009711F"/>
    <w:rsid w:val="000974B8"/>
    <w:rsid w:val="00097CE8"/>
    <w:rsid w:val="00097D87"/>
    <w:rsid w:val="000A0403"/>
    <w:rsid w:val="000A0DAB"/>
    <w:rsid w:val="000A11B0"/>
    <w:rsid w:val="000A1FFD"/>
    <w:rsid w:val="000A21E6"/>
    <w:rsid w:val="000A2FFB"/>
    <w:rsid w:val="000A3961"/>
    <w:rsid w:val="000A3D84"/>
    <w:rsid w:val="000A4F27"/>
    <w:rsid w:val="000A4FD5"/>
    <w:rsid w:val="000A6566"/>
    <w:rsid w:val="000A69BF"/>
    <w:rsid w:val="000A6A52"/>
    <w:rsid w:val="000A6C68"/>
    <w:rsid w:val="000A6F5F"/>
    <w:rsid w:val="000A72D0"/>
    <w:rsid w:val="000B1107"/>
    <w:rsid w:val="000B120A"/>
    <w:rsid w:val="000B196A"/>
    <w:rsid w:val="000B1ABE"/>
    <w:rsid w:val="000B1CF4"/>
    <w:rsid w:val="000B1D11"/>
    <w:rsid w:val="000B1EC4"/>
    <w:rsid w:val="000B2D15"/>
    <w:rsid w:val="000B3C94"/>
    <w:rsid w:val="000B3D0F"/>
    <w:rsid w:val="000B4055"/>
    <w:rsid w:val="000B426F"/>
    <w:rsid w:val="000B43FA"/>
    <w:rsid w:val="000B487A"/>
    <w:rsid w:val="000B542E"/>
    <w:rsid w:val="000B662C"/>
    <w:rsid w:val="000B6905"/>
    <w:rsid w:val="000B6E05"/>
    <w:rsid w:val="000B7806"/>
    <w:rsid w:val="000C01ED"/>
    <w:rsid w:val="000C0B1D"/>
    <w:rsid w:val="000C0CFA"/>
    <w:rsid w:val="000C0EAC"/>
    <w:rsid w:val="000C1E6F"/>
    <w:rsid w:val="000C2FD2"/>
    <w:rsid w:val="000C3245"/>
    <w:rsid w:val="000C3B38"/>
    <w:rsid w:val="000C4445"/>
    <w:rsid w:val="000C4C47"/>
    <w:rsid w:val="000C5564"/>
    <w:rsid w:val="000C569D"/>
    <w:rsid w:val="000C582B"/>
    <w:rsid w:val="000C5C90"/>
    <w:rsid w:val="000C5FCB"/>
    <w:rsid w:val="000C63D1"/>
    <w:rsid w:val="000C6706"/>
    <w:rsid w:val="000C69D8"/>
    <w:rsid w:val="000C6D64"/>
    <w:rsid w:val="000C7888"/>
    <w:rsid w:val="000C7AF8"/>
    <w:rsid w:val="000D0A6F"/>
    <w:rsid w:val="000D112F"/>
    <w:rsid w:val="000D1329"/>
    <w:rsid w:val="000D13C3"/>
    <w:rsid w:val="000D1420"/>
    <w:rsid w:val="000D22FC"/>
    <w:rsid w:val="000D2B0E"/>
    <w:rsid w:val="000D3A2E"/>
    <w:rsid w:val="000D3C2E"/>
    <w:rsid w:val="000D4030"/>
    <w:rsid w:val="000D4395"/>
    <w:rsid w:val="000D4BFF"/>
    <w:rsid w:val="000D4E16"/>
    <w:rsid w:val="000D6E46"/>
    <w:rsid w:val="000D7436"/>
    <w:rsid w:val="000D79F2"/>
    <w:rsid w:val="000D7D15"/>
    <w:rsid w:val="000E035A"/>
    <w:rsid w:val="000E268F"/>
    <w:rsid w:val="000E2BBC"/>
    <w:rsid w:val="000E37B2"/>
    <w:rsid w:val="000E3D6B"/>
    <w:rsid w:val="000E3DD7"/>
    <w:rsid w:val="000E46D4"/>
    <w:rsid w:val="000E49E9"/>
    <w:rsid w:val="000E618D"/>
    <w:rsid w:val="000E6943"/>
    <w:rsid w:val="000E694E"/>
    <w:rsid w:val="000E6A36"/>
    <w:rsid w:val="000E7205"/>
    <w:rsid w:val="000F07C1"/>
    <w:rsid w:val="000F0DED"/>
    <w:rsid w:val="000F12FA"/>
    <w:rsid w:val="000F1368"/>
    <w:rsid w:val="000F1930"/>
    <w:rsid w:val="000F2BC5"/>
    <w:rsid w:val="000F2EF7"/>
    <w:rsid w:val="000F3567"/>
    <w:rsid w:val="000F4262"/>
    <w:rsid w:val="000F48C3"/>
    <w:rsid w:val="000F52BD"/>
    <w:rsid w:val="000F5E41"/>
    <w:rsid w:val="000F60EF"/>
    <w:rsid w:val="000F7167"/>
    <w:rsid w:val="000F7D04"/>
    <w:rsid w:val="001009B7"/>
    <w:rsid w:val="00100AB9"/>
    <w:rsid w:val="001011FF"/>
    <w:rsid w:val="00101610"/>
    <w:rsid w:val="00101A8E"/>
    <w:rsid w:val="001031D6"/>
    <w:rsid w:val="00103DC3"/>
    <w:rsid w:val="0010427C"/>
    <w:rsid w:val="0010445C"/>
    <w:rsid w:val="0010505B"/>
    <w:rsid w:val="00105157"/>
    <w:rsid w:val="00105316"/>
    <w:rsid w:val="001054AD"/>
    <w:rsid w:val="00105660"/>
    <w:rsid w:val="00106273"/>
    <w:rsid w:val="001070D6"/>
    <w:rsid w:val="001072BD"/>
    <w:rsid w:val="001101B3"/>
    <w:rsid w:val="001119E2"/>
    <w:rsid w:val="00111B3D"/>
    <w:rsid w:val="00111DDF"/>
    <w:rsid w:val="001120CA"/>
    <w:rsid w:val="00112EA8"/>
    <w:rsid w:val="001140E6"/>
    <w:rsid w:val="0011458A"/>
    <w:rsid w:val="00114A0E"/>
    <w:rsid w:val="00114B41"/>
    <w:rsid w:val="001154A4"/>
    <w:rsid w:val="001154D6"/>
    <w:rsid w:val="001156AE"/>
    <w:rsid w:val="00115A71"/>
    <w:rsid w:val="00115B2A"/>
    <w:rsid w:val="00115F76"/>
    <w:rsid w:val="0012008F"/>
    <w:rsid w:val="00121621"/>
    <w:rsid w:val="00121764"/>
    <w:rsid w:val="0012259C"/>
    <w:rsid w:val="0012280B"/>
    <w:rsid w:val="00122B1A"/>
    <w:rsid w:val="0012410B"/>
    <w:rsid w:val="001276B2"/>
    <w:rsid w:val="00127CF9"/>
    <w:rsid w:val="001300B7"/>
    <w:rsid w:val="0013038F"/>
    <w:rsid w:val="00130A89"/>
    <w:rsid w:val="0013155C"/>
    <w:rsid w:val="001325AD"/>
    <w:rsid w:val="00134022"/>
    <w:rsid w:val="001341CA"/>
    <w:rsid w:val="0013485D"/>
    <w:rsid w:val="00134EFC"/>
    <w:rsid w:val="00135521"/>
    <w:rsid w:val="001366DA"/>
    <w:rsid w:val="00137171"/>
    <w:rsid w:val="00137E81"/>
    <w:rsid w:val="00140E0B"/>
    <w:rsid w:val="00141726"/>
    <w:rsid w:val="00141ABE"/>
    <w:rsid w:val="00141DDE"/>
    <w:rsid w:val="00141E89"/>
    <w:rsid w:val="001426DC"/>
    <w:rsid w:val="0014286D"/>
    <w:rsid w:val="001439EC"/>
    <w:rsid w:val="001441AC"/>
    <w:rsid w:val="00144997"/>
    <w:rsid w:val="001453E2"/>
    <w:rsid w:val="00146234"/>
    <w:rsid w:val="00146B9C"/>
    <w:rsid w:val="00146FA3"/>
    <w:rsid w:val="00150622"/>
    <w:rsid w:val="00150A97"/>
    <w:rsid w:val="00151435"/>
    <w:rsid w:val="00151784"/>
    <w:rsid w:val="00152171"/>
    <w:rsid w:val="0015304D"/>
    <w:rsid w:val="00153AA0"/>
    <w:rsid w:val="00153C62"/>
    <w:rsid w:val="00154BA3"/>
    <w:rsid w:val="00155344"/>
    <w:rsid w:val="00156229"/>
    <w:rsid w:val="001565BA"/>
    <w:rsid w:val="00156705"/>
    <w:rsid w:val="001574C8"/>
    <w:rsid w:val="00157A4E"/>
    <w:rsid w:val="00157A9D"/>
    <w:rsid w:val="0016024A"/>
    <w:rsid w:val="001610B8"/>
    <w:rsid w:val="00161A7C"/>
    <w:rsid w:val="001621FA"/>
    <w:rsid w:val="00162E87"/>
    <w:rsid w:val="00163971"/>
    <w:rsid w:val="00165284"/>
    <w:rsid w:val="001652C6"/>
    <w:rsid w:val="00165479"/>
    <w:rsid w:val="00166227"/>
    <w:rsid w:val="00166A17"/>
    <w:rsid w:val="00166D42"/>
    <w:rsid w:val="001670E9"/>
    <w:rsid w:val="001678B6"/>
    <w:rsid w:val="00167941"/>
    <w:rsid w:val="001708E4"/>
    <w:rsid w:val="00171869"/>
    <w:rsid w:val="00171FED"/>
    <w:rsid w:val="001724C4"/>
    <w:rsid w:val="0017299D"/>
    <w:rsid w:val="00172D1C"/>
    <w:rsid w:val="00172F5C"/>
    <w:rsid w:val="0017304A"/>
    <w:rsid w:val="001741BF"/>
    <w:rsid w:val="0017429C"/>
    <w:rsid w:val="00174CC5"/>
    <w:rsid w:val="00174F0A"/>
    <w:rsid w:val="001750E2"/>
    <w:rsid w:val="0017751C"/>
    <w:rsid w:val="00177D08"/>
    <w:rsid w:val="0018021F"/>
    <w:rsid w:val="001816D4"/>
    <w:rsid w:val="00181A72"/>
    <w:rsid w:val="0018271F"/>
    <w:rsid w:val="00182F17"/>
    <w:rsid w:val="00182F72"/>
    <w:rsid w:val="00182F86"/>
    <w:rsid w:val="00183156"/>
    <w:rsid w:val="00183617"/>
    <w:rsid w:val="00183BAB"/>
    <w:rsid w:val="00183EF2"/>
    <w:rsid w:val="00183F76"/>
    <w:rsid w:val="001846BA"/>
    <w:rsid w:val="0018543E"/>
    <w:rsid w:val="00185536"/>
    <w:rsid w:val="00185AA5"/>
    <w:rsid w:val="001860D0"/>
    <w:rsid w:val="0018788C"/>
    <w:rsid w:val="00187D44"/>
    <w:rsid w:val="00190497"/>
    <w:rsid w:val="00190904"/>
    <w:rsid w:val="00190C2B"/>
    <w:rsid w:val="00191773"/>
    <w:rsid w:val="0019233E"/>
    <w:rsid w:val="00193890"/>
    <w:rsid w:val="00193F2C"/>
    <w:rsid w:val="00194000"/>
    <w:rsid w:val="001942FB"/>
    <w:rsid w:val="001945C7"/>
    <w:rsid w:val="0019466A"/>
    <w:rsid w:val="00194885"/>
    <w:rsid w:val="00194BFE"/>
    <w:rsid w:val="00195025"/>
    <w:rsid w:val="00195425"/>
    <w:rsid w:val="001966E7"/>
    <w:rsid w:val="00196A32"/>
    <w:rsid w:val="00196F03"/>
    <w:rsid w:val="001978CF"/>
    <w:rsid w:val="00197F80"/>
    <w:rsid w:val="001A10BD"/>
    <w:rsid w:val="001A174D"/>
    <w:rsid w:val="001A2232"/>
    <w:rsid w:val="001A4FBB"/>
    <w:rsid w:val="001A525A"/>
    <w:rsid w:val="001A5ED8"/>
    <w:rsid w:val="001A6D61"/>
    <w:rsid w:val="001A7713"/>
    <w:rsid w:val="001B006B"/>
    <w:rsid w:val="001B0568"/>
    <w:rsid w:val="001B05C7"/>
    <w:rsid w:val="001B05E9"/>
    <w:rsid w:val="001B0B20"/>
    <w:rsid w:val="001B0D12"/>
    <w:rsid w:val="001B1FF4"/>
    <w:rsid w:val="001B217C"/>
    <w:rsid w:val="001B2194"/>
    <w:rsid w:val="001B2628"/>
    <w:rsid w:val="001B297B"/>
    <w:rsid w:val="001B2DD2"/>
    <w:rsid w:val="001B32CC"/>
    <w:rsid w:val="001B46E0"/>
    <w:rsid w:val="001B5162"/>
    <w:rsid w:val="001B6D77"/>
    <w:rsid w:val="001B6E03"/>
    <w:rsid w:val="001B7EDA"/>
    <w:rsid w:val="001C0FFA"/>
    <w:rsid w:val="001C12B0"/>
    <w:rsid w:val="001C1EB3"/>
    <w:rsid w:val="001C2E7F"/>
    <w:rsid w:val="001C3988"/>
    <w:rsid w:val="001C4349"/>
    <w:rsid w:val="001C49BF"/>
    <w:rsid w:val="001C53C0"/>
    <w:rsid w:val="001C5414"/>
    <w:rsid w:val="001C54FA"/>
    <w:rsid w:val="001C59A6"/>
    <w:rsid w:val="001C6D09"/>
    <w:rsid w:val="001C6FE3"/>
    <w:rsid w:val="001C79BB"/>
    <w:rsid w:val="001C7E87"/>
    <w:rsid w:val="001D0792"/>
    <w:rsid w:val="001D1618"/>
    <w:rsid w:val="001D2493"/>
    <w:rsid w:val="001D2516"/>
    <w:rsid w:val="001D434D"/>
    <w:rsid w:val="001D465F"/>
    <w:rsid w:val="001D4660"/>
    <w:rsid w:val="001D4671"/>
    <w:rsid w:val="001D4C11"/>
    <w:rsid w:val="001D4F12"/>
    <w:rsid w:val="001D5363"/>
    <w:rsid w:val="001D7253"/>
    <w:rsid w:val="001E0D43"/>
    <w:rsid w:val="001E11CD"/>
    <w:rsid w:val="001E1575"/>
    <w:rsid w:val="001E1B94"/>
    <w:rsid w:val="001E1E4F"/>
    <w:rsid w:val="001E2604"/>
    <w:rsid w:val="001E2F86"/>
    <w:rsid w:val="001E32B9"/>
    <w:rsid w:val="001E3646"/>
    <w:rsid w:val="001E39F7"/>
    <w:rsid w:val="001E40E9"/>
    <w:rsid w:val="001E4881"/>
    <w:rsid w:val="001E4EDA"/>
    <w:rsid w:val="001E4F36"/>
    <w:rsid w:val="001E56DE"/>
    <w:rsid w:val="001E6936"/>
    <w:rsid w:val="001E7D52"/>
    <w:rsid w:val="001E7FF8"/>
    <w:rsid w:val="001F062B"/>
    <w:rsid w:val="001F112D"/>
    <w:rsid w:val="001F14A2"/>
    <w:rsid w:val="001F2162"/>
    <w:rsid w:val="001F2E77"/>
    <w:rsid w:val="001F2FCD"/>
    <w:rsid w:val="001F3214"/>
    <w:rsid w:val="001F6D3B"/>
    <w:rsid w:val="001F7BB3"/>
    <w:rsid w:val="002002CE"/>
    <w:rsid w:val="002004AF"/>
    <w:rsid w:val="002008C8"/>
    <w:rsid w:val="002009B4"/>
    <w:rsid w:val="00200EAC"/>
    <w:rsid w:val="00201BC9"/>
    <w:rsid w:val="00201D7E"/>
    <w:rsid w:val="002024F6"/>
    <w:rsid w:val="00203D3D"/>
    <w:rsid w:val="00203D89"/>
    <w:rsid w:val="002046F7"/>
    <w:rsid w:val="00204952"/>
    <w:rsid w:val="0020629F"/>
    <w:rsid w:val="00206469"/>
    <w:rsid w:val="00207775"/>
    <w:rsid w:val="00207AF7"/>
    <w:rsid w:val="00207E12"/>
    <w:rsid w:val="00210024"/>
    <w:rsid w:val="0021012B"/>
    <w:rsid w:val="00210FDF"/>
    <w:rsid w:val="00211313"/>
    <w:rsid w:val="002114E2"/>
    <w:rsid w:val="0021188A"/>
    <w:rsid w:val="0021188C"/>
    <w:rsid w:val="002119F6"/>
    <w:rsid w:val="00212776"/>
    <w:rsid w:val="002127A3"/>
    <w:rsid w:val="00212B3A"/>
    <w:rsid w:val="00212E16"/>
    <w:rsid w:val="002138DB"/>
    <w:rsid w:val="002146E2"/>
    <w:rsid w:val="00214957"/>
    <w:rsid w:val="00215146"/>
    <w:rsid w:val="002156AE"/>
    <w:rsid w:val="00216A19"/>
    <w:rsid w:val="00216B35"/>
    <w:rsid w:val="00216EC7"/>
    <w:rsid w:val="00217852"/>
    <w:rsid w:val="002179C4"/>
    <w:rsid w:val="00221339"/>
    <w:rsid w:val="00221EDD"/>
    <w:rsid w:val="00222366"/>
    <w:rsid w:val="0022330F"/>
    <w:rsid w:val="002235D6"/>
    <w:rsid w:val="00223E41"/>
    <w:rsid w:val="002243C1"/>
    <w:rsid w:val="002246C7"/>
    <w:rsid w:val="00225A11"/>
    <w:rsid w:val="00226089"/>
    <w:rsid w:val="00226C0A"/>
    <w:rsid w:val="00226CD1"/>
    <w:rsid w:val="002273BF"/>
    <w:rsid w:val="00227EF4"/>
    <w:rsid w:val="002300F9"/>
    <w:rsid w:val="002302EA"/>
    <w:rsid w:val="00231348"/>
    <w:rsid w:val="00231774"/>
    <w:rsid w:val="00231B64"/>
    <w:rsid w:val="00232006"/>
    <w:rsid w:val="00232502"/>
    <w:rsid w:val="0023253D"/>
    <w:rsid w:val="002325FB"/>
    <w:rsid w:val="002337CB"/>
    <w:rsid w:val="00233F16"/>
    <w:rsid w:val="00234114"/>
    <w:rsid w:val="002347CD"/>
    <w:rsid w:val="00235776"/>
    <w:rsid w:val="002362AB"/>
    <w:rsid w:val="002377D1"/>
    <w:rsid w:val="00237A2E"/>
    <w:rsid w:val="00237D80"/>
    <w:rsid w:val="00237EC6"/>
    <w:rsid w:val="002402A2"/>
    <w:rsid w:val="002415C7"/>
    <w:rsid w:val="00242273"/>
    <w:rsid w:val="00244755"/>
    <w:rsid w:val="00244B80"/>
    <w:rsid w:val="00244DF0"/>
    <w:rsid w:val="0024514D"/>
    <w:rsid w:val="002454C0"/>
    <w:rsid w:val="0024576F"/>
    <w:rsid w:val="0024595B"/>
    <w:rsid w:val="00246639"/>
    <w:rsid w:val="00246EA6"/>
    <w:rsid w:val="00247629"/>
    <w:rsid w:val="002476D5"/>
    <w:rsid w:val="00250209"/>
    <w:rsid w:val="002503D4"/>
    <w:rsid w:val="00250770"/>
    <w:rsid w:val="002512A2"/>
    <w:rsid w:val="00251C72"/>
    <w:rsid w:val="00251F8A"/>
    <w:rsid w:val="00252D85"/>
    <w:rsid w:val="002530CD"/>
    <w:rsid w:val="002531E6"/>
    <w:rsid w:val="002535EB"/>
    <w:rsid w:val="0025361E"/>
    <w:rsid w:val="00253C8C"/>
    <w:rsid w:val="00254C58"/>
    <w:rsid w:val="00254E99"/>
    <w:rsid w:val="00257209"/>
    <w:rsid w:val="00257AA4"/>
    <w:rsid w:val="00261377"/>
    <w:rsid w:val="002614CD"/>
    <w:rsid w:val="002614ED"/>
    <w:rsid w:val="002625ED"/>
    <w:rsid w:val="00264DAF"/>
    <w:rsid w:val="00265B9D"/>
    <w:rsid w:val="00266683"/>
    <w:rsid w:val="00266B21"/>
    <w:rsid w:val="00270477"/>
    <w:rsid w:val="00270D66"/>
    <w:rsid w:val="00271DBC"/>
    <w:rsid w:val="00272632"/>
    <w:rsid w:val="00272899"/>
    <w:rsid w:val="00272AFC"/>
    <w:rsid w:val="00272B78"/>
    <w:rsid w:val="002734F4"/>
    <w:rsid w:val="00273BDE"/>
    <w:rsid w:val="002746A5"/>
    <w:rsid w:val="00275C72"/>
    <w:rsid w:val="0027661B"/>
    <w:rsid w:val="00276D84"/>
    <w:rsid w:val="00276DCE"/>
    <w:rsid w:val="00277248"/>
    <w:rsid w:val="002775AA"/>
    <w:rsid w:val="0028053C"/>
    <w:rsid w:val="002806AB"/>
    <w:rsid w:val="00280DD8"/>
    <w:rsid w:val="002822D3"/>
    <w:rsid w:val="002822E0"/>
    <w:rsid w:val="00282EBB"/>
    <w:rsid w:val="002832A9"/>
    <w:rsid w:val="00283347"/>
    <w:rsid w:val="00283394"/>
    <w:rsid w:val="0028367B"/>
    <w:rsid w:val="00284EE1"/>
    <w:rsid w:val="002851A2"/>
    <w:rsid w:val="00285433"/>
    <w:rsid w:val="002856FE"/>
    <w:rsid w:val="00285795"/>
    <w:rsid w:val="00285BD2"/>
    <w:rsid w:val="002860B4"/>
    <w:rsid w:val="00287004"/>
    <w:rsid w:val="00287BB3"/>
    <w:rsid w:val="00291780"/>
    <w:rsid w:val="00291A15"/>
    <w:rsid w:val="002920D9"/>
    <w:rsid w:val="00292678"/>
    <w:rsid w:val="0029290B"/>
    <w:rsid w:val="00293742"/>
    <w:rsid w:val="00293EB1"/>
    <w:rsid w:val="002947D7"/>
    <w:rsid w:val="00294CE9"/>
    <w:rsid w:val="00295DFD"/>
    <w:rsid w:val="002966E4"/>
    <w:rsid w:val="00296842"/>
    <w:rsid w:val="002968E0"/>
    <w:rsid w:val="00297396"/>
    <w:rsid w:val="00297542"/>
    <w:rsid w:val="00297F52"/>
    <w:rsid w:val="002A0804"/>
    <w:rsid w:val="002A1478"/>
    <w:rsid w:val="002A2B2A"/>
    <w:rsid w:val="002A307B"/>
    <w:rsid w:val="002A440A"/>
    <w:rsid w:val="002A452B"/>
    <w:rsid w:val="002A4C5A"/>
    <w:rsid w:val="002A5019"/>
    <w:rsid w:val="002A5132"/>
    <w:rsid w:val="002A6676"/>
    <w:rsid w:val="002A6C63"/>
    <w:rsid w:val="002A6FEA"/>
    <w:rsid w:val="002A77B7"/>
    <w:rsid w:val="002A78A6"/>
    <w:rsid w:val="002A7F18"/>
    <w:rsid w:val="002B1211"/>
    <w:rsid w:val="002B1282"/>
    <w:rsid w:val="002B1341"/>
    <w:rsid w:val="002B159D"/>
    <w:rsid w:val="002B19E6"/>
    <w:rsid w:val="002B21CA"/>
    <w:rsid w:val="002B24D1"/>
    <w:rsid w:val="002B2990"/>
    <w:rsid w:val="002B3456"/>
    <w:rsid w:val="002B60F6"/>
    <w:rsid w:val="002B63E8"/>
    <w:rsid w:val="002B6493"/>
    <w:rsid w:val="002B6871"/>
    <w:rsid w:val="002B7B58"/>
    <w:rsid w:val="002C0802"/>
    <w:rsid w:val="002C0FB8"/>
    <w:rsid w:val="002C13A2"/>
    <w:rsid w:val="002C254B"/>
    <w:rsid w:val="002C27E2"/>
    <w:rsid w:val="002C39C8"/>
    <w:rsid w:val="002C3A62"/>
    <w:rsid w:val="002C3F4D"/>
    <w:rsid w:val="002C4A32"/>
    <w:rsid w:val="002C4F7D"/>
    <w:rsid w:val="002C6C73"/>
    <w:rsid w:val="002D01D7"/>
    <w:rsid w:val="002D0530"/>
    <w:rsid w:val="002D08FA"/>
    <w:rsid w:val="002D0B95"/>
    <w:rsid w:val="002D1085"/>
    <w:rsid w:val="002D21CE"/>
    <w:rsid w:val="002D22F8"/>
    <w:rsid w:val="002D275F"/>
    <w:rsid w:val="002D2DD7"/>
    <w:rsid w:val="002D39CC"/>
    <w:rsid w:val="002D4897"/>
    <w:rsid w:val="002D48CE"/>
    <w:rsid w:val="002D49D5"/>
    <w:rsid w:val="002D4C53"/>
    <w:rsid w:val="002D5079"/>
    <w:rsid w:val="002D5675"/>
    <w:rsid w:val="002E05B4"/>
    <w:rsid w:val="002E1A14"/>
    <w:rsid w:val="002E1F93"/>
    <w:rsid w:val="002E2F7E"/>
    <w:rsid w:val="002E31DE"/>
    <w:rsid w:val="002E3962"/>
    <w:rsid w:val="002E3C0E"/>
    <w:rsid w:val="002E3E0C"/>
    <w:rsid w:val="002E3F3F"/>
    <w:rsid w:val="002E53F6"/>
    <w:rsid w:val="002E5EB1"/>
    <w:rsid w:val="002E6486"/>
    <w:rsid w:val="002E70FA"/>
    <w:rsid w:val="002E74F0"/>
    <w:rsid w:val="002E7882"/>
    <w:rsid w:val="002F1414"/>
    <w:rsid w:val="002F18DD"/>
    <w:rsid w:val="002F2E2D"/>
    <w:rsid w:val="002F339E"/>
    <w:rsid w:val="002F4CE7"/>
    <w:rsid w:val="002F4FF6"/>
    <w:rsid w:val="002F58D2"/>
    <w:rsid w:val="002F60B1"/>
    <w:rsid w:val="002F6420"/>
    <w:rsid w:val="002F7EB1"/>
    <w:rsid w:val="00300163"/>
    <w:rsid w:val="00300F14"/>
    <w:rsid w:val="00302EA1"/>
    <w:rsid w:val="00302F50"/>
    <w:rsid w:val="00303D2D"/>
    <w:rsid w:val="003041F6"/>
    <w:rsid w:val="00304890"/>
    <w:rsid w:val="003059A7"/>
    <w:rsid w:val="00306425"/>
    <w:rsid w:val="0030669A"/>
    <w:rsid w:val="003071A6"/>
    <w:rsid w:val="00307239"/>
    <w:rsid w:val="00307E53"/>
    <w:rsid w:val="003109FF"/>
    <w:rsid w:val="00311102"/>
    <w:rsid w:val="00311388"/>
    <w:rsid w:val="0031168A"/>
    <w:rsid w:val="00312056"/>
    <w:rsid w:val="00312181"/>
    <w:rsid w:val="00312E80"/>
    <w:rsid w:val="00315190"/>
    <w:rsid w:val="003152C9"/>
    <w:rsid w:val="0031589F"/>
    <w:rsid w:val="00315AB2"/>
    <w:rsid w:val="00315D43"/>
    <w:rsid w:val="0031685D"/>
    <w:rsid w:val="003168F8"/>
    <w:rsid w:val="00316BDB"/>
    <w:rsid w:val="00317023"/>
    <w:rsid w:val="00317969"/>
    <w:rsid w:val="00320037"/>
    <w:rsid w:val="00320188"/>
    <w:rsid w:val="003204C3"/>
    <w:rsid w:val="00320E91"/>
    <w:rsid w:val="00321B40"/>
    <w:rsid w:val="00322A69"/>
    <w:rsid w:val="00322ACC"/>
    <w:rsid w:val="00323B36"/>
    <w:rsid w:val="00324BE6"/>
    <w:rsid w:val="003255B2"/>
    <w:rsid w:val="00325652"/>
    <w:rsid w:val="00325AC8"/>
    <w:rsid w:val="00325D26"/>
    <w:rsid w:val="00326CF7"/>
    <w:rsid w:val="00326E2A"/>
    <w:rsid w:val="00327643"/>
    <w:rsid w:val="0032764C"/>
    <w:rsid w:val="0032798A"/>
    <w:rsid w:val="00327AB4"/>
    <w:rsid w:val="00327CB3"/>
    <w:rsid w:val="003302DF"/>
    <w:rsid w:val="00330B71"/>
    <w:rsid w:val="00332156"/>
    <w:rsid w:val="00332499"/>
    <w:rsid w:val="00332A5F"/>
    <w:rsid w:val="00332DC7"/>
    <w:rsid w:val="00333139"/>
    <w:rsid w:val="003333D9"/>
    <w:rsid w:val="00333A46"/>
    <w:rsid w:val="00337AD2"/>
    <w:rsid w:val="00340C51"/>
    <w:rsid w:val="00341920"/>
    <w:rsid w:val="00341E95"/>
    <w:rsid w:val="0034208D"/>
    <w:rsid w:val="003427D2"/>
    <w:rsid w:val="0034439A"/>
    <w:rsid w:val="00344F8B"/>
    <w:rsid w:val="003461C0"/>
    <w:rsid w:val="003462E0"/>
    <w:rsid w:val="003466CC"/>
    <w:rsid w:val="00346A1A"/>
    <w:rsid w:val="00346DD2"/>
    <w:rsid w:val="00346F3B"/>
    <w:rsid w:val="003511B8"/>
    <w:rsid w:val="0035377D"/>
    <w:rsid w:val="00353C8B"/>
    <w:rsid w:val="0035403F"/>
    <w:rsid w:val="003541DA"/>
    <w:rsid w:val="00354DC7"/>
    <w:rsid w:val="00355E3B"/>
    <w:rsid w:val="00356343"/>
    <w:rsid w:val="00356E81"/>
    <w:rsid w:val="0035744E"/>
    <w:rsid w:val="0035760D"/>
    <w:rsid w:val="003579F1"/>
    <w:rsid w:val="003603B9"/>
    <w:rsid w:val="0036083B"/>
    <w:rsid w:val="00361092"/>
    <w:rsid w:val="00361660"/>
    <w:rsid w:val="0036236D"/>
    <w:rsid w:val="00362B6A"/>
    <w:rsid w:val="00363477"/>
    <w:rsid w:val="00363861"/>
    <w:rsid w:val="003639FF"/>
    <w:rsid w:val="00365A8B"/>
    <w:rsid w:val="0036642C"/>
    <w:rsid w:val="00367593"/>
    <w:rsid w:val="00367D43"/>
    <w:rsid w:val="00370015"/>
    <w:rsid w:val="0037067F"/>
    <w:rsid w:val="00370E02"/>
    <w:rsid w:val="00370E49"/>
    <w:rsid w:val="003719D9"/>
    <w:rsid w:val="00372126"/>
    <w:rsid w:val="003726DB"/>
    <w:rsid w:val="00372F05"/>
    <w:rsid w:val="00373276"/>
    <w:rsid w:val="0037398A"/>
    <w:rsid w:val="00373A65"/>
    <w:rsid w:val="00376887"/>
    <w:rsid w:val="003768D3"/>
    <w:rsid w:val="003772C9"/>
    <w:rsid w:val="00377450"/>
    <w:rsid w:val="00377AD7"/>
    <w:rsid w:val="00380A97"/>
    <w:rsid w:val="003819A8"/>
    <w:rsid w:val="00381BE2"/>
    <w:rsid w:val="0038253D"/>
    <w:rsid w:val="00382603"/>
    <w:rsid w:val="0038295C"/>
    <w:rsid w:val="003829B9"/>
    <w:rsid w:val="00383254"/>
    <w:rsid w:val="00383879"/>
    <w:rsid w:val="00384153"/>
    <w:rsid w:val="0038419C"/>
    <w:rsid w:val="00384D76"/>
    <w:rsid w:val="00384EDA"/>
    <w:rsid w:val="00385B69"/>
    <w:rsid w:val="00385FAB"/>
    <w:rsid w:val="0038625E"/>
    <w:rsid w:val="00386CD5"/>
    <w:rsid w:val="00386D28"/>
    <w:rsid w:val="00386EFA"/>
    <w:rsid w:val="003879EE"/>
    <w:rsid w:val="00387EB3"/>
    <w:rsid w:val="003913F3"/>
    <w:rsid w:val="00391B0F"/>
    <w:rsid w:val="00391FEE"/>
    <w:rsid w:val="00392724"/>
    <w:rsid w:val="0039284A"/>
    <w:rsid w:val="00392A30"/>
    <w:rsid w:val="00392F04"/>
    <w:rsid w:val="0039405C"/>
    <w:rsid w:val="0039418D"/>
    <w:rsid w:val="003945F4"/>
    <w:rsid w:val="003957AC"/>
    <w:rsid w:val="003960D9"/>
    <w:rsid w:val="00397326"/>
    <w:rsid w:val="00397443"/>
    <w:rsid w:val="00397AA8"/>
    <w:rsid w:val="003A04B6"/>
    <w:rsid w:val="003A0635"/>
    <w:rsid w:val="003A14C1"/>
    <w:rsid w:val="003A15EA"/>
    <w:rsid w:val="003A18EF"/>
    <w:rsid w:val="003A1E5F"/>
    <w:rsid w:val="003A2229"/>
    <w:rsid w:val="003A2307"/>
    <w:rsid w:val="003A33F6"/>
    <w:rsid w:val="003A34A5"/>
    <w:rsid w:val="003A3674"/>
    <w:rsid w:val="003A4170"/>
    <w:rsid w:val="003A41BF"/>
    <w:rsid w:val="003A42C3"/>
    <w:rsid w:val="003A44FC"/>
    <w:rsid w:val="003A51BD"/>
    <w:rsid w:val="003A5816"/>
    <w:rsid w:val="003A5E9F"/>
    <w:rsid w:val="003A6985"/>
    <w:rsid w:val="003A69E4"/>
    <w:rsid w:val="003A7C1A"/>
    <w:rsid w:val="003B043A"/>
    <w:rsid w:val="003B051C"/>
    <w:rsid w:val="003B13EB"/>
    <w:rsid w:val="003B2839"/>
    <w:rsid w:val="003B31BC"/>
    <w:rsid w:val="003B3562"/>
    <w:rsid w:val="003B3A82"/>
    <w:rsid w:val="003B3BE8"/>
    <w:rsid w:val="003B3C5F"/>
    <w:rsid w:val="003B48B9"/>
    <w:rsid w:val="003B4966"/>
    <w:rsid w:val="003B5B9D"/>
    <w:rsid w:val="003B5C13"/>
    <w:rsid w:val="003B6439"/>
    <w:rsid w:val="003B6E6B"/>
    <w:rsid w:val="003B6F63"/>
    <w:rsid w:val="003C08A5"/>
    <w:rsid w:val="003C09A5"/>
    <w:rsid w:val="003C17F6"/>
    <w:rsid w:val="003C1EDF"/>
    <w:rsid w:val="003C3E0F"/>
    <w:rsid w:val="003C3F47"/>
    <w:rsid w:val="003C4290"/>
    <w:rsid w:val="003C5213"/>
    <w:rsid w:val="003C5998"/>
    <w:rsid w:val="003C5C0B"/>
    <w:rsid w:val="003C6205"/>
    <w:rsid w:val="003C6F7D"/>
    <w:rsid w:val="003C7558"/>
    <w:rsid w:val="003D0389"/>
    <w:rsid w:val="003D1166"/>
    <w:rsid w:val="003D1772"/>
    <w:rsid w:val="003D2D2E"/>
    <w:rsid w:val="003D448E"/>
    <w:rsid w:val="003D47C5"/>
    <w:rsid w:val="003D5740"/>
    <w:rsid w:val="003D61D5"/>
    <w:rsid w:val="003D67B4"/>
    <w:rsid w:val="003D6AC4"/>
    <w:rsid w:val="003D6D11"/>
    <w:rsid w:val="003D6DE1"/>
    <w:rsid w:val="003D70E3"/>
    <w:rsid w:val="003D7AC9"/>
    <w:rsid w:val="003D7C1E"/>
    <w:rsid w:val="003D7D65"/>
    <w:rsid w:val="003E067D"/>
    <w:rsid w:val="003E20EB"/>
    <w:rsid w:val="003E2FD8"/>
    <w:rsid w:val="003E3183"/>
    <w:rsid w:val="003E430D"/>
    <w:rsid w:val="003E4617"/>
    <w:rsid w:val="003E50A8"/>
    <w:rsid w:val="003E50E3"/>
    <w:rsid w:val="003E5180"/>
    <w:rsid w:val="003E5546"/>
    <w:rsid w:val="003E593E"/>
    <w:rsid w:val="003E5B62"/>
    <w:rsid w:val="003E6FDF"/>
    <w:rsid w:val="003E73FF"/>
    <w:rsid w:val="003F01F1"/>
    <w:rsid w:val="003F0A50"/>
    <w:rsid w:val="003F0F3C"/>
    <w:rsid w:val="003F17CC"/>
    <w:rsid w:val="003F3DCB"/>
    <w:rsid w:val="003F4543"/>
    <w:rsid w:val="003F4695"/>
    <w:rsid w:val="003F469E"/>
    <w:rsid w:val="003F68F0"/>
    <w:rsid w:val="003F71FB"/>
    <w:rsid w:val="003F721B"/>
    <w:rsid w:val="003F7C4D"/>
    <w:rsid w:val="004000E8"/>
    <w:rsid w:val="00400229"/>
    <w:rsid w:val="00401C27"/>
    <w:rsid w:val="004020F2"/>
    <w:rsid w:val="004023FE"/>
    <w:rsid w:val="00402E88"/>
    <w:rsid w:val="004031D9"/>
    <w:rsid w:val="004033CA"/>
    <w:rsid w:val="004037B5"/>
    <w:rsid w:val="004037DF"/>
    <w:rsid w:val="00403CD4"/>
    <w:rsid w:val="0040534F"/>
    <w:rsid w:val="00405670"/>
    <w:rsid w:val="00406349"/>
    <w:rsid w:val="004068B4"/>
    <w:rsid w:val="004068ED"/>
    <w:rsid w:val="00406E0C"/>
    <w:rsid w:val="00406E55"/>
    <w:rsid w:val="00406EBB"/>
    <w:rsid w:val="00407D2D"/>
    <w:rsid w:val="00410017"/>
    <w:rsid w:val="00410D82"/>
    <w:rsid w:val="00410F5F"/>
    <w:rsid w:val="00411C63"/>
    <w:rsid w:val="00411C9D"/>
    <w:rsid w:val="00411F79"/>
    <w:rsid w:val="00412145"/>
    <w:rsid w:val="00412E95"/>
    <w:rsid w:val="00414722"/>
    <w:rsid w:val="0041473B"/>
    <w:rsid w:val="00414AC8"/>
    <w:rsid w:val="00414C91"/>
    <w:rsid w:val="00414DB2"/>
    <w:rsid w:val="00415676"/>
    <w:rsid w:val="00416057"/>
    <w:rsid w:val="00417105"/>
    <w:rsid w:val="0041734D"/>
    <w:rsid w:val="00417942"/>
    <w:rsid w:val="004200C5"/>
    <w:rsid w:val="004217DA"/>
    <w:rsid w:val="004218CC"/>
    <w:rsid w:val="00421928"/>
    <w:rsid w:val="00422E61"/>
    <w:rsid w:val="0042480D"/>
    <w:rsid w:val="00424BD4"/>
    <w:rsid w:val="00426AB8"/>
    <w:rsid w:val="004303D9"/>
    <w:rsid w:val="004304D3"/>
    <w:rsid w:val="004306FF"/>
    <w:rsid w:val="004309B0"/>
    <w:rsid w:val="00431863"/>
    <w:rsid w:val="0043204C"/>
    <w:rsid w:val="004339C8"/>
    <w:rsid w:val="00433EB0"/>
    <w:rsid w:val="004353D5"/>
    <w:rsid w:val="0043558A"/>
    <w:rsid w:val="004357BC"/>
    <w:rsid w:val="00435867"/>
    <w:rsid w:val="00435FDF"/>
    <w:rsid w:val="004369AE"/>
    <w:rsid w:val="00436A45"/>
    <w:rsid w:val="00436A67"/>
    <w:rsid w:val="00437AF2"/>
    <w:rsid w:val="00440358"/>
    <w:rsid w:val="00440DF7"/>
    <w:rsid w:val="004424F3"/>
    <w:rsid w:val="00442FC1"/>
    <w:rsid w:val="00443734"/>
    <w:rsid w:val="00443797"/>
    <w:rsid w:val="00443D08"/>
    <w:rsid w:val="00444D60"/>
    <w:rsid w:val="00444FF8"/>
    <w:rsid w:val="00445CB5"/>
    <w:rsid w:val="00446585"/>
    <w:rsid w:val="00446640"/>
    <w:rsid w:val="00446D9A"/>
    <w:rsid w:val="00447A37"/>
    <w:rsid w:val="004500F8"/>
    <w:rsid w:val="0045025E"/>
    <w:rsid w:val="0045059E"/>
    <w:rsid w:val="00450BD8"/>
    <w:rsid w:val="00451AC8"/>
    <w:rsid w:val="004526B0"/>
    <w:rsid w:val="00452854"/>
    <w:rsid w:val="00454336"/>
    <w:rsid w:val="00454EF6"/>
    <w:rsid w:val="00455F74"/>
    <w:rsid w:val="00455FD3"/>
    <w:rsid w:val="00456355"/>
    <w:rsid w:val="00456918"/>
    <w:rsid w:val="00457125"/>
    <w:rsid w:val="004572F7"/>
    <w:rsid w:val="004577EA"/>
    <w:rsid w:val="00460206"/>
    <w:rsid w:val="00460A1E"/>
    <w:rsid w:val="00460E28"/>
    <w:rsid w:val="00461BDC"/>
    <w:rsid w:val="00462FE4"/>
    <w:rsid w:val="004630C6"/>
    <w:rsid w:val="004634D2"/>
    <w:rsid w:val="0046399B"/>
    <w:rsid w:val="00463DF1"/>
    <w:rsid w:val="00464666"/>
    <w:rsid w:val="004648EB"/>
    <w:rsid w:val="00466FC6"/>
    <w:rsid w:val="004674D5"/>
    <w:rsid w:val="0046799A"/>
    <w:rsid w:val="0047006E"/>
    <w:rsid w:val="00470469"/>
    <w:rsid w:val="00471477"/>
    <w:rsid w:val="00471AD7"/>
    <w:rsid w:val="00471D28"/>
    <w:rsid w:val="00471E03"/>
    <w:rsid w:val="00472375"/>
    <w:rsid w:val="004726E3"/>
    <w:rsid w:val="00473109"/>
    <w:rsid w:val="00475E42"/>
    <w:rsid w:val="004768AE"/>
    <w:rsid w:val="00476B17"/>
    <w:rsid w:val="00477B12"/>
    <w:rsid w:val="00480480"/>
    <w:rsid w:val="00481206"/>
    <w:rsid w:val="00481680"/>
    <w:rsid w:val="00481970"/>
    <w:rsid w:val="0048244F"/>
    <w:rsid w:val="00482506"/>
    <w:rsid w:val="004835FD"/>
    <w:rsid w:val="00483C21"/>
    <w:rsid w:val="00485EC1"/>
    <w:rsid w:val="00486318"/>
    <w:rsid w:val="00490DED"/>
    <w:rsid w:val="00490EFB"/>
    <w:rsid w:val="00490FCB"/>
    <w:rsid w:val="00491D4A"/>
    <w:rsid w:val="00492039"/>
    <w:rsid w:val="00492847"/>
    <w:rsid w:val="00492A23"/>
    <w:rsid w:val="00492FB8"/>
    <w:rsid w:val="0049392A"/>
    <w:rsid w:val="00493CD5"/>
    <w:rsid w:val="00494534"/>
    <w:rsid w:val="0049489B"/>
    <w:rsid w:val="00495180"/>
    <w:rsid w:val="00495E75"/>
    <w:rsid w:val="004961E9"/>
    <w:rsid w:val="0049680B"/>
    <w:rsid w:val="00497413"/>
    <w:rsid w:val="00497A26"/>
    <w:rsid w:val="004A0595"/>
    <w:rsid w:val="004A1501"/>
    <w:rsid w:val="004A1EFC"/>
    <w:rsid w:val="004A31E8"/>
    <w:rsid w:val="004A35AE"/>
    <w:rsid w:val="004A3962"/>
    <w:rsid w:val="004A3CA3"/>
    <w:rsid w:val="004A3DB8"/>
    <w:rsid w:val="004A44A3"/>
    <w:rsid w:val="004A47DB"/>
    <w:rsid w:val="004A4F45"/>
    <w:rsid w:val="004A53BB"/>
    <w:rsid w:val="004A57CD"/>
    <w:rsid w:val="004A73E2"/>
    <w:rsid w:val="004A7A15"/>
    <w:rsid w:val="004A7D91"/>
    <w:rsid w:val="004B0954"/>
    <w:rsid w:val="004B0A4F"/>
    <w:rsid w:val="004B2C27"/>
    <w:rsid w:val="004B342E"/>
    <w:rsid w:val="004B6195"/>
    <w:rsid w:val="004B66D7"/>
    <w:rsid w:val="004B66FC"/>
    <w:rsid w:val="004B675E"/>
    <w:rsid w:val="004B6F5F"/>
    <w:rsid w:val="004B737E"/>
    <w:rsid w:val="004C02C1"/>
    <w:rsid w:val="004C1AAD"/>
    <w:rsid w:val="004C1C54"/>
    <w:rsid w:val="004C1FF5"/>
    <w:rsid w:val="004C2295"/>
    <w:rsid w:val="004C232F"/>
    <w:rsid w:val="004C39F6"/>
    <w:rsid w:val="004C48DB"/>
    <w:rsid w:val="004C4962"/>
    <w:rsid w:val="004C5A2D"/>
    <w:rsid w:val="004C6061"/>
    <w:rsid w:val="004C64DD"/>
    <w:rsid w:val="004C659F"/>
    <w:rsid w:val="004C75B0"/>
    <w:rsid w:val="004C7B00"/>
    <w:rsid w:val="004C7C11"/>
    <w:rsid w:val="004C7F61"/>
    <w:rsid w:val="004D07F9"/>
    <w:rsid w:val="004D11D2"/>
    <w:rsid w:val="004D146E"/>
    <w:rsid w:val="004D186E"/>
    <w:rsid w:val="004D2055"/>
    <w:rsid w:val="004D3482"/>
    <w:rsid w:val="004D3814"/>
    <w:rsid w:val="004D40A7"/>
    <w:rsid w:val="004D4A64"/>
    <w:rsid w:val="004D4D41"/>
    <w:rsid w:val="004D529A"/>
    <w:rsid w:val="004D604C"/>
    <w:rsid w:val="004D6710"/>
    <w:rsid w:val="004D6B5F"/>
    <w:rsid w:val="004D78BB"/>
    <w:rsid w:val="004E064D"/>
    <w:rsid w:val="004E065C"/>
    <w:rsid w:val="004E0830"/>
    <w:rsid w:val="004E0E18"/>
    <w:rsid w:val="004E170E"/>
    <w:rsid w:val="004E3272"/>
    <w:rsid w:val="004E34F3"/>
    <w:rsid w:val="004E35B5"/>
    <w:rsid w:val="004E3AEA"/>
    <w:rsid w:val="004E41A1"/>
    <w:rsid w:val="004E449F"/>
    <w:rsid w:val="004E4AB3"/>
    <w:rsid w:val="004E4B1C"/>
    <w:rsid w:val="004E5A87"/>
    <w:rsid w:val="004E6BEC"/>
    <w:rsid w:val="004E7618"/>
    <w:rsid w:val="004E7BCA"/>
    <w:rsid w:val="004F069B"/>
    <w:rsid w:val="004F0792"/>
    <w:rsid w:val="004F1163"/>
    <w:rsid w:val="004F1513"/>
    <w:rsid w:val="004F15A1"/>
    <w:rsid w:val="004F23C3"/>
    <w:rsid w:val="004F2ADE"/>
    <w:rsid w:val="004F30F2"/>
    <w:rsid w:val="004F4D5E"/>
    <w:rsid w:val="004F6095"/>
    <w:rsid w:val="004F63B3"/>
    <w:rsid w:val="004F6606"/>
    <w:rsid w:val="004F6D78"/>
    <w:rsid w:val="004F727B"/>
    <w:rsid w:val="004F789A"/>
    <w:rsid w:val="00500052"/>
    <w:rsid w:val="0050069F"/>
    <w:rsid w:val="00500A9D"/>
    <w:rsid w:val="00500DE3"/>
    <w:rsid w:val="0050136E"/>
    <w:rsid w:val="00501444"/>
    <w:rsid w:val="005018FF"/>
    <w:rsid w:val="00502E8D"/>
    <w:rsid w:val="005034D9"/>
    <w:rsid w:val="005036C8"/>
    <w:rsid w:val="005039AE"/>
    <w:rsid w:val="00503B03"/>
    <w:rsid w:val="00505474"/>
    <w:rsid w:val="005054A7"/>
    <w:rsid w:val="00505512"/>
    <w:rsid w:val="0050687B"/>
    <w:rsid w:val="005071B6"/>
    <w:rsid w:val="005076DE"/>
    <w:rsid w:val="00507E1E"/>
    <w:rsid w:val="00507FB4"/>
    <w:rsid w:val="00510377"/>
    <w:rsid w:val="0051038D"/>
    <w:rsid w:val="0051164F"/>
    <w:rsid w:val="00512516"/>
    <w:rsid w:val="00512782"/>
    <w:rsid w:val="005134F1"/>
    <w:rsid w:val="005136D5"/>
    <w:rsid w:val="0051408F"/>
    <w:rsid w:val="005140F1"/>
    <w:rsid w:val="005146B0"/>
    <w:rsid w:val="00514CE4"/>
    <w:rsid w:val="005153E3"/>
    <w:rsid w:val="00516755"/>
    <w:rsid w:val="0051739A"/>
    <w:rsid w:val="005202DF"/>
    <w:rsid w:val="0052094A"/>
    <w:rsid w:val="00520A3C"/>
    <w:rsid w:val="0052131A"/>
    <w:rsid w:val="00521B05"/>
    <w:rsid w:val="00522076"/>
    <w:rsid w:val="00522377"/>
    <w:rsid w:val="005223BC"/>
    <w:rsid w:val="005243FB"/>
    <w:rsid w:val="00524F16"/>
    <w:rsid w:val="00525AB0"/>
    <w:rsid w:val="005261FE"/>
    <w:rsid w:val="00526CEF"/>
    <w:rsid w:val="00527A6E"/>
    <w:rsid w:val="00527C2F"/>
    <w:rsid w:val="00530012"/>
    <w:rsid w:val="00530177"/>
    <w:rsid w:val="005309C4"/>
    <w:rsid w:val="005315AC"/>
    <w:rsid w:val="0053191F"/>
    <w:rsid w:val="005322F2"/>
    <w:rsid w:val="00532355"/>
    <w:rsid w:val="00534B13"/>
    <w:rsid w:val="00534FF6"/>
    <w:rsid w:val="00535492"/>
    <w:rsid w:val="005358D2"/>
    <w:rsid w:val="00536542"/>
    <w:rsid w:val="00536A1C"/>
    <w:rsid w:val="00537488"/>
    <w:rsid w:val="00537997"/>
    <w:rsid w:val="00540753"/>
    <w:rsid w:val="00541D27"/>
    <w:rsid w:val="00542DDB"/>
    <w:rsid w:val="00542F68"/>
    <w:rsid w:val="005433C4"/>
    <w:rsid w:val="0054387B"/>
    <w:rsid w:val="00544361"/>
    <w:rsid w:val="0054464D"/>
    <w:rsid w:val="005446DC"/>
    <w:rsid w:val="00544907"/>
    <w:rsid w:val="00544952"/>
    <w:rsid w:val="00545DBD"/>
    <w:rsid w:val="0054643C"/>
    <w:rsid w:val="005465EC"/>
    <w:rsid w:val="0055107B"/>
    <w:rsid w:val="00552A72"/>
    <w:rsid w:val="00552D00"/>
    <w:rsid w:val="00553252"/>
    <w:rsid w:val="00553B52"/>
    <w:rsid w:val="00553C52"/>
    <w:rsid w:val="00553EE9"/>
    <w:rsid w:val="00554233"/>
    <w:rsid w:val="005554AC"/>
    <w:rsid w:val="00555B2D"/>
    <w:rsid w:val="00556203"/>
    <w:rsid w:val="0055714E"/>
    <w:rsid w:val="00557C25"/>
    <w:rsid w:val="00560299"/>
    <w:rsid w:val="005602E4"/>
    <w:rsid w:val="005607C5"/>
    <w:rsid w:val="0056125F"/>
    <w:rsid w:val="00561455"/>
    <w:rsid w:val="00561E2F"/>
    <w:rsid w:val="00562306"/>
    <w:rsid w:val="0056241D"/>
    <w:rsid w:val="00562659"/>
    <w:rsid w:val="005634F6"/>
    <w:rsid w:val="00563A1C"/>
    <w:rsid w:val="00564703"/>
    <w:rsid w:val="00564A60"/>
    <w:rsid w:val="00565046"/>
    <w:rsid w:val="005654E9"/>
    <w:rsid w:val="00565996"/>
    <w:rsid w:val="005659E3"/>
    <w:rsid w:val="00566DB1"/>
    <w:rsid w:val="00566F13"/>
    <w:rsid w:val="00567083"/>
    <w:rsid w:val="005670E2"/>
    <w:rsid w:val="00567750"/>
    <w:rsid w:val="005677E3"/>
    <w:rsid w:val="00567924"/>
    <w:rsid w:val="0057046B"/>
    <w:rsid w:val="00570E2B"/>
    <w:rsid w:val="00572D04"/>
    <w:rsid w:val="00573019"/>
    <w:rsid w:val="0057375B"/>
    <w:rsid w:val="005743F7"/>
    <w:rsid w:val="005748EE"/>
    <w:rsid w:val="00574B2C"/>
    <w:rsid w:val="00574C36"/>
    <w:rsid w:val="00576CE1"/>
    <w:rsid w:val="00577711"/>
    <w:rsid w:val="005804C7"/>
    <w:rsid w:val="00580B6B"/>
    <w:rsid w:val="005814BC"/>
    <w:rsid w:val="00581F6C"/>
    <w:rsid w:val="00583835"/>
    <w:rsid w:val="00583EC3"/>
    <w:rsid w:val="00584445"/>
    <w:rsid w:val="005847E9"/>
    <w:rsid w:val="00584A80"/>
    <w:rsid w:val="00585EA9"/>
    <w:rsid w:val="0058601D"/>
    <w:rsid w:val="0058614B"/>
    <w:rsid w:val="0058652B"/>
    <w:rsid w:val="00586601"/>
    <w:rsid w:val="00586755"/>
    <w:rsid w:val="005875FB"/>
    <w:rsid w:val="00587A47"/>
    <w:rsid w:val="00590064"/>
    <w:rsid w:val="005905F1"/>
    <w:rsid w:val="00590BE0"/>
    <w:rsid w:val="00591BFF"/>
    <w:rsid w:val="005936FC"/>
    <w:rsid w:val="00595250"/>
    <w:rsid w:val="0059550D"/>
    <w:rsid w:val="00596629"/>
    <w:rsid w:val="005967B2"/>
    <w:rsid w:val="00596890"/>
    <w:rsid w:val="005976E6"/>
    <w:rsid w:val="005976EF"/>
    <w:rsid w:val="00597B9B"/>
    <w:rsid w:val="00597BA7"/>
    <w:rsid w:val="005A0184"/>
    <w:rsid w:val="005A06BE"/>
    <w:rsid w:val="005A0D29"/>
    <w:rsid w:val="005A1AEE"/>
    <w:rsid w:val="005A36A5"/>
    <w:rsid w:val="005A407F"/>
    <w:rsid w:val="005A40F4"/>
    <w:rsid w:val="005A4349"/>
    <w:rsid w:val="005A4CA3"/>
    <w:rsid w:val="005A5256"/>
    <w:rsid w:val="005A53DF"/>
    <w:rsid w:val="005A5661"/>
    <w:rsid w:val="005A5914"/>
    <w:rsid w:val="005A62F8"/>
    <w:rsid w:val="005A6C58"/>
    <w:rsid w:val="005B02B6"/>
    <w:rsid w:val="005B09E5"/>
    <w:rsid w:val="005B1BE8"/>
    <w:rsid w:val="005B20A6"/>
    <w:rsid w:val="005B22C7"/>
    <w:rsid w:val="005B30FA"/>
    <w:rsid w:val="005B42CC"/>
    <w:rsid w:val="005B43A7"/>
    <w:rsid w:val="005B441A"/>
    <w:rsid w:val="005B476A"/>
    <w:rsid w:val="005B4C24"/>
    <w:rsid w:val="005B554A"/>
    <w:rsid w:val="005B5763"/>
    <w:rsid w:val="005B5F8B"/>
    <w:rsid w:val="005C0287"/>
    <w:rsid w:val="005C05C8"/>
    <w:rsid w:val="005C15EE"/>
    <w:rsid w:val="005C1AA5"/>
    <w:rsid w:val="005C1E2C"/>
    <w:rsid w:val="005C2EB0"/>
    <w:rsid w:val="005C3152"/>
    <w:rsid w:val="005C490C"/>
    <w:rsid w:val="005C49B8"/>
    <w:rsid w:val="005C4AEB"/>
    <w:rsid w:val="005C6AF6"/>
    <w:rsid w:val="005C6E0B"/>
    <w:rsid w:val="005C7509"/>
    <w:rsid w:val="005D0771"/>
    <w:rsid w:val="005D09D4"/>
    <w:rsid w:val="005D0B8E"/>
    <w:rsid w:val="005D1BA3"/>
    <w:rsid w:val="005D20DD"/>
    <w:rsid w:val="005D21D6"/>
    <w:rsid w:val="005D2FF8"/>
    <w:rsid w:val="005D353E"/>
    <w:rsid w:val="005D35FA"/>
    <w:rsid w:val="005D3D18"/>
    <w:rsid w:val="005D3D25"/>
    <w:rsid w:val="005D3DB0"/>
    <w:rsid w:val="005D3DB7"/>
    <w:rsid w:val="005D40BD"/>
    <w:rsid w:val="005D47B2"/>
    <w:rsid w:val="005D4ECF"/>
    <w:rsid w:val="005D551D"/>
    <w:rsid w:val="005D568F"/>
    <w:rsid w:val="005D60C4"/>
    <w:rsid w:val="005D6C47"/>
    <w:rsid w:val="005D77EE"/>
    <w:rsid w:val="005E0839"/>
    <w:rsid w:val="005E11C7"/>
    <w:rsid w:val="005E377F"/>
    <w:rsid w:val="005E3A7C"/>
    <w:rsid w:val="005E5030"/>
    <w:rsid w:val="005E60EF"/>
    <w:rsid w:val="005E72D4"/>
    <w:rsid w:val="005E73BF"/>
    <w:rsid w:val="005F020E"/>
    <w:rsid w:val="005F0916"/>
    <w:rsid w:val="005F101B"/>
    <w:rsid w:val="005F1A53"/>
    <w:rsid w:val="005F1D5B"/>
    <w:rsid w:val="005F21BF"/>
    <w:rsid w:val="005F2A6B"/>
    <w:rsid w:val="005F347E"/>
    <w:rsid w:val="005F393E"/>
    <w:rsid w:val="005F46C9"/>
    <w:rsid w:val="005F4E96"/>
    <w:rsid w:val="005F5061"/>
    <w:rsid w:val="005F5980"/>
    <w:rsid w:val="005F5BD5"/>
    <w:rsid w:val="005F6C6B"/>
    <w:rsid w:val="005F6D11"/>
    <w:rsid w:val="005F733C"/>
    <w:rsid w:val="005F7AB7"/>
    <w:rsid w:val="006000DA"/>
    <w:rsid w:val="00600380"/>
    <w:rsid w:val="00600585"/>
    <w:rsid w:val="00600C71"/>
    <w:rsid w:val="00600CA1"/>
    <w:rsid w:val="00601858"/>
    <w:rsid w:val="00601DD4"/>
    <w:rsid w:val="006032A4"/>
    <w:rsid w:val="00603FD7"/>
    <w:rsid w:val="00604237"/>
    <w:rsid w:val="0060478E"/>
    <w:rsid w:val="006048AD"/>
    <w:rsid w:val="00605D64"/>
    <w:rsid w:val="00606346"/>
    <w:rsid w:val="006072C6"/>
    <w:rsid w:val="0060786E"/>
    <w:rsid w:val="00607CCE"/>
    <w:rsid w:val="00610BCD"/>
    <w:rsid w:val="006113F9"/>
    <w:rsid w:val="006118CC"/>
    <w:rsid w:val="006119BC"/>
    <w:rsid w:val="00612007"/>
    <w:rsid w:val="0061203D"/>
    <w:rsid w:val="0061227F"/>
    <w:rsid w:val="0061440A"/>
    <w:rsid w:val="006156D0"/>
    <w:rsid w:val="00615B61"/>
    <w:rsid w:val="00615DDE"/>
    <w:rsid w:val="00615ED6"/>
    <w:rsid w:val="00616134"/>
    <w:rsid w:val="00616CC6"/>
    <w:rsid w:val="00616EAC"/>
    <w:rsid w:val="00617220"/>
    <w:rsid w:val="00617356"/>
    <w:rsid w:val="0061798F"/>
    <w:rsid w:val="00617BDC"/>
    <w:rsid w:val="00617BED"/>
    <w:rsid w:val="00617D3E"/>
    <w:rsid w:val="00621994"/>
    <w:rsid w:val="00621ACE"/>
    <w:rsid w:val="00621B6C"/>
    <w:rsid w:val="006226F2"/>
    <w:rsid w:val="0062361F"/>
    <w:rsid w:val="006244EC"/>
    <w:rsid w:val="0062572B"/>
    <w:rsid w:val="006259A6"/>
    <w:rsid w:val="00625C12"/>
    <w:rsid w:val="00625C74"/>
    <w:rsid w:val="006260D3"/>
    <w:rsid w:val="00626102"/>
    <w:rsid w:val="0062775B"/>
    <w:rsid w:val="006304DC"/>
    <w:rsid w:val="006305B3"/>
    <w:rsid w:val="006319B9"/>
    <w:rsid w:val="00631E8B"/>
    <w:rsid w:val="00632067"/>
    <w:rsid w:val="0063206B"/>
    <w:rsid w:val="0063242A"/>
    <w:rsid w:val="00633BA0"/>
    <w:rsid w:val="0063493D"/>
    <w:rsid w:val="0063539D"/>
    <w:rsid w:val="00635A11"/>
    <w:rsid w:val="00637A3A"/>
    <w:rsid w:val="006402D9"/>
    <w:rsid w:val="006403EF"/>
    <w:rsid w:val="00640F21"/>
    <w:rsid w:val="0064141D"/>
    <w:rsid w:val="00641C8F"/>
    <w:rsid w:val="00641DEF"/>
    <w:rsid w:val="00644084"/>
    <w:rsid w:val="006441D9"/>
    <w:rsid w:val="00644925"/>
    <w:rsid w:val="006449D6"/>
    <w:rsid w:val="006460F3"/>
    <w:rsid w:val="006469DA"/>
    <w:rsid w:val="00650D21"/>
    <w:rsid w:val="00650FA2"/>
    <w:rsid w:val="006515D1"/>
    <w:rsid w:val="00651616"/>
    <w:rsid w:val="0065584E"/>
    <w:rsid w:val="006567BC"/>
    <w:rsid w:val="00656F9B"/>
    <w:rsid w:val="0065715F"/>
    <w:rsid w:val="00660761"/>
    <w:rsid w:val="00661F1B"/>
    <w:rsid w:val="00662095"/>
    <w:rsid w:val="00662632"/>
    <w:rsid w:val="006627A2"/>
    <w:rsid w:val="00662E8D"/>
    <w:rsid w:val="0066377C"/>
    <w:rsid w:val="0066377D"/>
    <w:rsid w:val="00663A7C"/>
    <w:rsid w:val="006647B7"/>
    <w:rsid w:val="006648BD"/>
    <w:rsid w:val="00664B53"/>
    <w:rsid w:val="0066530F"/>
    <w:rsid w:val="00665A4B"/>
    <w:rsid w:val="00665B2D"/>
    <w:rsid w:val="006662F9"/>
    <w:rsid w:val="00666EEB"/>
    <w:rsid w:val="00666FDF"/>
    <w:rsid w:val="00667009"/>
    <w:rsid w:val="006673C5"/>
    <w:rsid w:val="00667AE3"/>
    <w:rsid w:val="006708FC"/>
    <w:rsid w:val="006709AD"/>
    <w:rsid w:val="0067190E"/>
    <w:rsid w:val="006719F0"/>
    <w:rsid w:val="00671A25"/>
    <w:rsid w:val="00671AF2"/>
    <w:rsid w:val="00671B97"/>
    <w:rsid w:val="006724F7"/>
    <w:rsid w:val="00673410"/>
    <w:rsid w:val="00674108"/>
    <w:rsid w:val="00674E17"/>
    <w:rsid w:val="0067555F"/>
    <w:rsid w:val="00675E76"/>
    <w:rsid w:val="00677E79"/>
    <w:rsid w:val="006803A0"/>
    <w:rsid w:val="00680500"/>
    <w:rsid w:val="006821B8"/>
    <w:rsid w:val="0068374D"/>
    <w:rsid w:val="00683CCA"/>
    <w:rsid w:val="00684B92"/>
    <w:rsid w:val="00684DA0"/>
    <w:rsid w:val="00684F6F"/>
    <w:rsid w:val="00685F2F"/>
    <w:rsid w:val="006866F3"/>
    <w:rsid w:val="006867B2"/>
    <w:rsid w:val="006871EE"/>
    <w:rsid w:val="0068788B"/>
    <w:rsid w:val="0069013E"/>
    <w:rsid w:val="00690A14"/>
    <w:rsid w:val="00690A5D"/>
    <w:rsid w:val="0069135C"/>
    <w:rsid w:val="00691B09"/>
    <w:rsid w:val="00691C09"/>
    <w:rsid w:val="00692A7D"/>
    <w:rsid w:val="00692CE4"/>
    <w:rsid w:val="006934C7"/>
    <w:rsid w:val="00693C78"/>
    <w:rsid w:val="00693E34"/>
    <w:rsid w:val="0069418C"/>
    <w:rsid w:val="006949A1"/>
    <w:rsid w:val="00694AD8"/>
    <w:rsid w:val="00694C43"/>
    <w:rsid w:val="00694C5A"/>
    <w:rsid w:val="00694F88"/>
    <w:rsid w:val="0069559C"/>
    <w:rsid w:val="00695D09"/>
    <w:rsid w:val="0069632B"/>
    <w:rsid w:val="0069680B"/>
    <w:rsid w:val="00696D9E"/>
    <w:rsid w:val="00696F32"/>
    <w:rsid w:val="00697FB3"/>
    <w:rsid w:val="006A01AC"/>
    <w:rsid w:val="006A10F7"/>
    <w:rsid w:val="006A1CAD"/>
    <w:rsid w:val="006A1E78"/>
    <w:rsid w:val="006A3469"/>
    <w:rsid w:val="006A3766"/>
    <w:rsid w:val="006A4699"/>
    <w:rsid w:val="006A514A"/>
    <w:rsid w:val="006A5A2A"/>
    <w:rsid w:val="006A751B"/>
    <w:rsid w:val="006B0264"/>
    <w:rsid w:val="006B04D4"/>
    <w:rsid w:val="006B0572"/>
    <w:rsid w:val="006B0AC3"/>
    <w:rsid w:val="006B16CE"/>
    <w:rsid w:val="006B17DA"/>
    <w:rsid w:val="006B1AF9"/>
    <w:rsid w:val="006B1B69"/>
    <w:rsid w:val="006B2522"/>
    <w:rsid w:val="006B2628"/>
    <w:rsid w:val="006B2C6E"/>
    <w:rsid w:val="006B2F81"/>
    <w:rsid w:val="006B339E"/>
    <w:rsid w:val="006B58C5"/>
    <w:rsid w:val="006B5EC8"/>
    <w:rsid w:val="006B6354"/>
    <w:rsid w:val="006B6B24"/>
    <w:rsid w:val="006B6C04"/>
    <w:rsid w:val="006B779F"/>
    <w:rsid w:val="006B7E67"/>
    <w:rsid w:val="006C0410"/>
    <w:rsid w:val="006C0474"/>
    <w:rsid w:val="006C084D"/>
    <w:rsid w:val="006C0BAF"/>
    <w:rsid w:val="006C0C8C"/>
    <w:rsid w:val="006C0E46"/>
    <w:rsid w:val="006C131D"/>
    <w:rsid w:val="006C13EA"/>
    <w:rsid w:val="006C17D2"/>
    <w:rsid w:val="006C1F7A"/>
    <w:rsid w:val="006C239A"/>
    <w:rsid w:val="006C2880"/>
    <w:rsid w:val="006C32C3"/>
    <w:rsid w:val="006C3375"/>
    <w:rsid w:val="006C36D9"/>
    <w:rsid w:val="006C37F5"/>
    <w:rsid w:val="006C3A3A"/>
    <w:rsid w:val="006C3D27"/>
    <w:rsid w:val="006C3E31"/>
    <w:rsid w:val="006C4747"/>
    <w:rsid w:val="006C4A73"/>
    <w:rsid w:val="006C4D35"/>
    <w:rsid w:val="006C4EBF"/>
    <w:rsid w:val="006C7A8F"/>
    <w:rsid w:val="006D136A"/>
    <w:rsid w:val="006D1BDA"/>
    <w:rsid w:val="006D2424"/>
    <w:rsid w:val="006D288B"/>
    <w:rsid w:val="006D29E0"/>
    <w:rsid w:val="006D383F"/>
    <w:rsid w:val="006D4072"/>
    <w:rsid w:val="006D56A5"/>
    <w:rsid w:val="006D64E3"/>
    <w:rsid w:val="006D6ACE"/>
    <w:rsid w:val="006D6E93"/>
    <w:rsid w:val="006D7EF0"/>
    <w:rsid w:val="006E1B51"/>
    <w:rsid w:val="006E1DAE"/>
    <w:rsid w:val="006E2228"/>
    <w:rsid w:val="006E22BE"/>
    <w:rsid w:val="006E2DFA"/>
    <w:rsid w:val="006E3563"/>
    <w:rsid w:val="006E5EC1"/>
    <w:rsid w:val="006E652A"/>
    <w:rsid w:val="006E6EB3"/>
    <w:rsid w:val="006E702B"/>
    <w:rsid w:val="006E7075"/>
    <w:rsid w:val="006E749F"/>
    <w:rsid w:val="006E788D"/>
    <w:rsid w:val="006F0723"/>
    <w:rsid w:val="006F0F24"/>
    <w:rsid w:val="006F1893"/>
    <w:rsid w:val="006F18E6"/>
    <w:rsid w:val="006F4693"/>
    <w:rsid w:val="006F65F4"/>
    <w:rsid w:val="006F6693"/>
    <w:rsid w:val="006F77F5"/>
    <w:rsid w:val="006F794B"/>
    <w:rsid w:val="0070054A"/>
    <w:rsid w:val="00700CE1"/>
    <w:rsid w:val="0070122F"/>
    <w:rsid w:val="0070166E"/>
    <w:rsid w:val="00701DB6"/>
    <w:rsid w:val="007023B7"/>
    <w:rsid w:val="00702BB6"/>
    <w:rsid w:val="0070395A"/>
    <w:rsid w:val="00703C94"/>
    <w:rsid w:val="007060B7"/>
    <w:rsid w:val="007069A1"/>
    <w:rsid w:val="00706F2E"/>
    <w:rsid w:val="00707615"/>
    <w:rsid w:val="00707A72"/>
    <w:rsid w:val="00710573"/>
    <w:rsid w:val="00710634"/>
    <w:rsid w:val="00710E57"/>
    <w:rsid w:val="00712474"/>
    <w:rsid w:val="0071296C"/>
    <w:rsid w:val="00712BCC"/>
    <w:rsid w:val="007134E3"/>
    <w:rsid w:val="00713532"/>
    <w:rsid w:val="0071379F"/>
    <w:rsid w:val="0071413C"/>
    <w:rsid w:val="00714B40"/>
    <w:rsid w:val="007153D0"/>
    <w:rsid w:val="0071583D"/>
    <w:rsid w:val="00715B02"/>
    <w:rsid w:val="00715DB4"/>
    <w:rsid w:val="00716301"/>
    <w:rsid w:val="00716A28"/>
    <w:rsid w:val="00717901"/>
    <w:rsid w:val="00717FA0"/>
    <w:rsid w:val="00720A8C"/>
    <w:rsid w:val="007238D4"/>
    <w:rsid w:val="007251E5"/>
    <w:rsid w:val="0072537C"/>
    <w:rsid w:val="007255ED"/>
    <w:rsid w:val="00725A04"/>
    <w:rsid w:val="007260A9"/>
    <w:rsid w:val="00726E28"/>
    <w:rsid w:val="0072792E"/>
    <w:rsid w:val="00727BC4"/>
    <w:rsid w:val="00727D81"/>
    <w:rsid w:val="00731E7A"/>
    <w:rsid w:val="0073248C"/>
    <w:rsid w:val="00733478"/>
    <w:rsid w:val="007338BC"/>
    <w:rsid w:val="00733BB9"/>
    <w:rsid w:val="00733C68"/>
    <w:rsid w:val="00733DDC"/>
    <w:rsid w:val="007357A8"/>
    <w:rsid w:val="00737AC3"/>
    <w:rsid w:val="00741329"/>
    <w:rsid w:val="007419C5"/>
    <w:rsid w:val="00741BC9"/>
    <w:rsid w:val="00741DD1"/>
    <w:rsid w:val="007421C1"/>
    <w:rsid w:val="00742C77"/>
    <w:rsid w:val="00743D84"/>
    <w:rsid w:val="00743EE6"/>
    <w:rsid w:val="00744055"/>
    <w:rsid w:val="007446A7"/>
    <w:rsid w:val="00744A3F"/>
    <w:rsid w:val="0074580A"/>
    <w:rsid w:val="00745A65"/>
    <w:rsid w:val="007460E5"/>
    <w:rsid w:val="007460E8"/>
    <w:rsid w:val="00746297"/>
    <w:rsid w:val="007464B4"/>
    <w:rsid w:val="007467E5"/>
    <w:rsid w:val="007468D0"/>
    <w:rsid w:val="00747C98"/>
    <w:rsid w:val="00750285"/>
    <w:rsid w:val="00750BC7"/>
    <w:rsid w:val="00751521"/>
    <w:rsid w:val="00752A0E"/>
    <w:rsid w:val="00753B3E"/>
    <w:rsid w:val="007546DD"/>
    <w:rsid w:val="00754CA7"/>
    <w:rsid w:val="00755463"/>
    <w:rsid w:val="00757742"/>
    <w:rsid w:val="007578A8"/>
    <w:rsid w:val="007579DC"/>
    <w:rsid w:val="00760802"/>
    <w:rsid w:val="00760970"/>
    <w:rsid w:val="00760EE1"/>
    <w:rsid w:val="007611E9"/>
    <w:rsid w:val="00761516"/>
    <w:rsid w:val="00761B8A"/>
    <w:rsid w:val="0076292A"/>
    <w:rsid w:val="00763BAF"/>
    <w:rsid w:val="007647F5"/>
    <w:rsid w:val="007653C3"/>
    <w:rsid w:val="00765C31"/>
    <w:rsid w:val="00765F8E"/>
    <w:rsid w:val="00767297"/>
    <w:rsid w:val="00767893"/>
    <w:rsid w:val="00767BA7"/>
    <w:rsid w:val="00770332"/>
    <w:rsid w:val="0077076E"/>
    <w:rsid w:val="007712E6"/>
    <w:rsid w:val="007717FE"/>
    <w:rsid w:val="0077185F"/>
    <w:rsid w:val="00772187"/>
    <w:rsid w:val="00772A2A"/>
    <w:rsid w:val="00772EFA"/>
    <w:rsid w:val="00773361"/>
    <w:rsid w:val="00773535"/>
    <w:rsid w:val="00773662"/>
    <w:rsid w:val="007737F7"/>
    <w:rsid w:val="00774375"/>
    <w:rsid w:val="007744B0"/>
    <w:rsid w:val="0077575A"/>
    <w:rsid w:val="007757E3"/>
    <w:rsid w:val="00775F30"/>
    <w:rsid w:val="00776625"/>
    <w:rsid w:val="00776CD8"/>
    <w:rsid w:val="00776DC3"/>
    <w:rsid w:val="00777BBD"/>
    <w:rsid w:val="00777C0A"/>
    <w:rsid w:val="007810BE"/>
    <w:rsid w:val="00781B91"/>
    <w:rsid w:val="007820BA"/>
    <w:rsid w:val="007820FD"/>
    <w:rsid w:val="00782824"/>
    <w:rsid w:val="00782D8E"/>
    <w:rsid w:val="007831B6"/>
    <w:rsid w:val="007836C4"/>
    <w:rsid w:val="007846A4"/>
    <w:rsid w:val="007846D4"/>
    <w:rsid w:val="00785261"/>
    <w:rsid w:val="0078552D"/>
    <w:rsid w:val="00785554"/>
    <w:rsid w:val="007857A9"/>
    <w:rsid w:val="007865C5"/>
    <w:rsid w:val="00786E5D"/>
    <w:rsid w:val="0078739B"/>
    <w:rsid w:val="00787F72"/>
    <w:rsid w:val="00790B78"/>
    <w:rsid w:val="0079146D"/>
    <w:rsid w:val="00791B16"/>
    <w:rsid w:val="00791C26"/>
    <w:rsid w:val="00792824"/>
    <w:rsid w:val="007928C4"/>
    <w:rsid w:val="00793783"/>
    <w:rsid w:val="007941F9"/>
    <w:rsid w:val="0079441C"/>
    <w:rsid w:val="0079471E"/>
    <w:rsid w:val="00795A1A"/>
    <w:rsid w:val="00795A2D"/>
    <w:rsid w:val="00796E36"/>
    <w:rsid w:val="007978E9"/>
    <w:rsid w:val="00797A7E"/>
    <w:rsid w:val="00797BFC"/>
    <w:rsid w:val="00797F58"/>
    <w:rsid w:val="007A0688"/>
    <w:rsid w:val="007A0911"/>
    <w:rsid w:val="007A240B"/>
    <w:rsid w:val="007A3085"/>
    <w:rsid w:val="007A4162"/>
    <w:rsid w:val="007A4BD8"/>
    <w:rsid w:val="007A4D5E"/>
    <w:rsid w:val="007A4F4E"/>
    <w:rsid w:val="007A55DD"/>
    <w:rsid w:val="007A58CF"/>
    <w:rsid w:val="007A776F"/>
    <w:rsid w:val="007A7AFA"/>
    <w:rsid w:val="007B028C"/>
    <w:rsid w:val="007B0BEF"/>
    <w:rsid w:val="007B1D56"/>
    <w:rsid w:val="007B35B1"/>
    <w:rsid w:val="007B3F67"/>
    <w:rsid w:val="007B3FE4"/>
    <w:rsid w:val="007B4021"/>
    <w:rsid w:val="007B4990"/>
    <w:rsid w:val="007B4F1D"/>
    <w:rsid w:val="007B53D1"/>
    <w:rsid w:val="007B5A17"/>
    <w:rsid w:val="007B5B2F"/>
    <w:rsid w:val="007B5E68"/>
    <w:rsid w:val="007B73E9"/>
    <w:rsid w:val="007C08A5"/>
    <w:rsid w:val="007C0AF0"/>
    <w:rsid w:val="007C10AE"/>
    <w:rsid w:val="007C10BA"/>
    <w:rsid w:val="007C15B3"/>
    <w:rsid w:val="007C16CA"/>
    <w:rsid w:val="007C1B87"/>
    <w:rsid w:val="007C1D98"/>
    <w:rsid w:val="007C2E64"/>
    <w:rsid w:val="007C2F1D"/>
    <w:rsid w:val="007C302E"/>
    <w:rsid w:val="007C32CD"/>
    <w:rsid w:val="007C35F2"/>
    <w:rsid w:val="007C45B1"/>
    <w:rsid w:val="007C4902"/>
    <w:rsid w:val="007C4D26"/>
    <w:rsid w:val="007C57EB"/>
    <w:rsid w:val="007C5842"/>
    <w:rsid w:val="007C64BA"/>
    <w:rsid w:val="007C7597"/>
    <w:rsid w:val="007D0274"/>
    <w:rsid w:val="007D029E"/>
    <w:rsid w:val="007D03DA"/>
    <w:rsid w:val="007D0617"/>
    <w:rsid w:val="007D073A"/>
    <w:rsid w:val="007D12E6"/>
    <w:rsid w:val="007D1921"/>
    <w:rsid w:val="007D2ECB"/>
    <w:rsid w:val="007D3F95"/>
    <w:rsid w:val="007D3FCB"/>
    <w:rsid w:val="007D44D7"/>
    <w:rsid w:val="007D464A"/>
    <w:rsid w:val="007D5140"/>
    <w:rsid w:val="007D5927"/>
    <w:rsid w:val="007D5EEF"/>
    <w:rsid w:val="007D6C04"/>
    <w:rsid w:val="007D7CD8"/>
    <w:rsid w:val="007E054B"/>
    <w:rsid w:val="007E09DB"/>
    <w:rsid w:val="007E1447"/>
    <w:rsid w:val="007E2735"/>
    <w:rsid w:val="007E28AB"/>
    <w:rsid w:val="007E30D0"/>
    <w:rsid w:val="007E374B"/>
    <w:rsid w:val="007E3924"/>
    <w:rsid w:val="007E3DF0"/>
    <w:rsid w:val="007E40F6"/>
    <w:rsid w:val="007E4120"/>
    <w:rsid w:val="007E4AF5"/>
    <w:rsid w:val="007E577C"/>
    <w:rsid w:val="007E60FA"/>
    <w:rsid w:val="007E6275"/>
    <w:rsid w:val="007F078C"/>
    <w:rsid w:val="007F2C39"/>
    <w:rsid w:val="007F3508"/>
    <w:rsid w:val="007F3824"/>
    <w:rsid w:val="007F3951"/>
    <w:rsid w:val="007F4138"/>
    <w:rsid w:val="007F4B77"/>
    <w:rsid w:val="007F68D2"/>
    <w:rsid w:val="007F6A20"/>
    <w:rsid w:val="007F788F"/>
    <w:rsid w:val="00800726"/>
    <w:rsid w:val="00800EF0"/>
    <w:rsid w:val="008018C7"/>
    <w:rsid w:val="00801DF5"/>
    <w:rsid w:val="008020C4"/>
    <w:rsid w:val="0080224C"/>
    <w:rsid w:val="008025B3"/>
    <w:rsid w:val="008028C9"/>
    <w:rsid w:val="00802C5D"/>
    <w:rsid w:val="00803F85"/>
    <w:rsid w:val="008043A0"/>
    <w:rsid w:val="00804405"/>
    <w:rsid w:val="00805337"/>
    <w:rsid w:val="00806479"/>
    <w:rsid w:val="00807644"/>
    <w:rsid w:val="008076E4"/>
    <w:rsid w:val="00807A3D"/>
    <w:rsid w:val="00807CB3"/>
    <w:rsid w:val="008102CA"/>
    <w:rsid w:val="00811859"/>
    <w:rsid w:val="008121E6"/>
    <w:rsid w:val="008123E3"/>
    <w:rsid w:val="008129D4"/>
    <w:rsid w:val="00813578"/>
    <w:rsid w:val="00813608"/>
    <w:rsid w:val="00813C15"/>
    <w:rsid w:val="0081405F"/>
    <w:rsid w:val="00814196"/>
    <w:rsid w:val="00814F21"/>
    <w:rsid w:val="00815015"/>
    <w:rsid w:val="00815587"/>
    <w:rsid w:val="008155AB"/>
    <w:rsid w:val="00817200"/>
    <w:rsid w:val="008173C5"/>
    <w:rsid w:val="00817523"/>
    <w:rsid w:val="00817E31"/>
    <w:rsid w:val="008202A8"/>
    <w:rsid w:val="008206EE"/>
    <w:rsid w:val="0082080B"/>
    <w:rsid w:val="00821693"/>
    <w:rsid w:val="00821FDA"/>
    <w:rsid w:val="00822187"/>
    <w:rsid w:val="008229B6"/>
    <w:rsid w:val="008229DD"/>
    <w:rsid w:val="00822A20"/>
    <w:rsid w:val="00822C2F"/>
    <w:rsid w:val="008234A2"/>
    <w:rsid w:val="0082399F"/>
    <w:rsid w:val="00823E9F"/>
    <w:rsid w:val="00824203"/>
    <w:rsid w:val="00824983"/>
    <w:rsid w:val="00824C39"/>
    <w:rsid w:val="008252AA"/>
    <w:rsid w:val="00825D71"/>
    <w:rsid w:val="0082658C"/>
    <w:rsid w:val="00827A12"/>
    <w:rsid w:val="00830089"/>
    <w:rsid w:val="008301FF"/>
    <w:rsid w:val="008309D2"/>
    <w:rsid w:val="00830F75"/>
    <w:rsid w:val="00831265"/>
    <w:rsid w:val="00833EB6"/>
    <w:rsid w:val="008345EB"/>
    <w:rsid w:val="00834854"/>
    <w:rsid w:val="00834EE8"/>
    <w:rsid w:val="008351CE"/>
    <w:rsid w:val="00835E2D"/>
    <w:rsid w:val="0083602A"/>
    <w:rsid w:val="00836CDA"/>
    <w:rsid w:val="00836DBB"/>
    <w:rsid w:val="00836E21"/>
    <w:rsid w:val="0083707A"/>
    <w:rsid w:val="00837097"/>
    <w:rsid w:val="00837245"/>
    <w:rsid w:val="008373BE"/>
    <w:rsid w:val="00837412"/>
    <w:rsid w:val="0084021D"/>
    <w:rsid w:val="00840C5C"/>
    <w:rsid w:val="008412F3"/>
    <w:rsid w:val="008413DF"/>
    <w:rsid w:val="00842F1D"/>
    <w:rsid w:val="0084364F"/>
    <w:rsid w:val="0084386E"/>
    <w:rsid w:val="0084430F"/>
    <w:rsid w:val="00844C1E"/>
    <w:rsid w:val="00845074"/>
    <w:rsid w:val="0084512E"/>
    <w:rsid w:val="008457E1"/>
    <w:rsid w:val="008465E3"/>
    <w:rsid w:val="00846CDE"/>
    <w:rsid w:val="008504AF"/>
    <w:rsid w:val="008506D0"/>
    <w:rsid w:val="00852F89"/>
    <w:rsid w:val="0085322A"/>
    <w:rsid w:val="00853D3A"/>
    <w:rsid w:val="00853F78"/>
    <w:rsid w:val="008540A2"/>
    <w:rsid w:val="0085448A"/>
    <w:rsid w:val="0085496C"/>
    <w:rsid w:val="00855201"/>
    <w:rsid w:val="00855551"/>
    <w:rsid w:val="008557DB"/>
    <w:rsid w:val="008559E7"/>
    <w:rsid w:val="00855B6C"/>
    <w:rsid w:val="00856F4E"/>
    <w:rsid w:val="0085756F"/>
    <w:rsid w:val="00857C56"/>
    <w:rsid w:val="00860040"/>
    <w:rsid w:val="00860589"/>
    <w:rsid w:val="00860D09"/>
    <w:rsid w:val="00861D40"/>
    <w:rsid w:val="00862CC4"/>
    <w:rsid w:val="00862EE2"/>
    <w:rsid w:val="0086301D"/>
    <w:rsid w:val="008631FB"/>
    <w:rsid w:val="00863E69"/>
    <w:rsid w:val="008651B7"/>
    <w:rsid w:val="00866631"/>
    <w:rsid w:val="00866696"/>
    <w:rsid w:val="00866CED"/>
    <w:rsid w:val="0086712D"/>
    <w:rsid w:val="008678F9"/>
    <w:rsid w:val="00867BCF"/>
    <w:rsid w:val="00870065"/>
    <w:rsid w:val="0087070D"/>
    <w:rsid w:val="0087071F"/>
    <w:rsid w:val="00870B68"/>
    <w:rsid w:val="00870BC3"/>
    <w:rsid w:val="00871643"/>
    <w:rsid w:val="00871D0F"/>
    <w:rsid w:val="00871EB5"/>
    <w:rsid w:val="008729B2"/>
    <w:rsid w:val="00873216"/>
    <w:rsid w:val="008737FA"/>
    <w:rsid w:val="00873DCB"/>
    <w:rsid w:val="00875B73"/>
    <w:rsid w:val="00877BC6"/>
    <w:rsid w:val="00880EB8"/>
    <w:rsid w:val="008812D1"/>
    <w:rsid w:val="00881A30"/>
    <w:rsid w:val="00881EC3"/>
    <w:rsid w:val="008845A7"/>
    <w:rsid w:val="008845EE"/>
    <w:rsid w:val="008848C1"/>
    <w:rsid w:val="00885642"/>
    <w:rsid w:val="00885D20"/>
    <w:rsid w:val="008866BE"/>
    <w:rsid w:val="00886A6E"/>
    <w:rsid w:val="00886C66"/>
    <w:rsid w:val="00886F4C"/>
    <w:rsid w:val="008876F7"/>
    <w:rsid w:val="00887C7C"/>
    <w:rsid w:val="00887DE1"/>
    <w:rsid w:val="00890F31"/>
    <w:rsid w:val="008915AF"/>
    <w:rsid w:val="0089272B"/>
    <w:rsid w:val="008928B0"/>
    <w:rsid w:val="00893001"/>
    <w:rsid w:val="008947C0"/>
    <w:rsid w:val="00894D03"/>
    <w:rsid w:val="008962AA"/>
    <w:rsid w:val="008962B6"/>
    <w:rsid w:val="008A0BDB"/>
    <w:rsid w:val="008A0D9A"/>
    <w:rsid w:val="008A10E5"/>
    <w:rsid w:val="008A121D"/>
    <w:rsid w:val="008A1EC4"/>
    <w:rsid w:val="008A3256"/>
    <w:rsid w:val="008A3352"/>
    <w:rsid w:val="008A410B"/>
    <w:rsid w:val="008A477C"/>
    <w:rsid w:val="008A5E47"/>
    <w:rsid w:val="008A682D"/>
    <w:rsid w:val="008A7941"/>
    <w:rsid w:val="008A7C0C"/>
    <w:rsid w:val="008A7D17"/>
    <w:rsid w:val="008B060B"/>
    <w:rsid w:val="008B06A7"/>
    <w:rsid w:val="008B1CDD"/>
    <w:rsid w:val="008B2AEB"/>
    <w:rsid w:val="008B2F32"/>
    <w:rsid w:val="008B32EA"/>
    <w:rsid w:val="008B3FE7"/>
    <w:rsid w:val="008B43E2"/>
    <w:rsid w:val="008B45DE"/>
    <w:rsid w:val="008B4E6D"/>
    <w:rsid w:val="008B56B2"/>
    <w:rsid w:val="008B5F86"/>
    <w:rsid w:val="008B63EC"/>
    <w:rsid w:val="008B6922"/>
    <w:rsid w:val="008B6E56"/>
    <w:rsid w:val="008C022A"/>
    <w:rsid w:val="008C03E4"/>
    <w:rsid w:val="008C07EA"/>
    <w:rsid w:val="008C0CAC"/>
    <w:rsid w:val="008C1ECF"/>
    <w:rsid w:val="008C1FA5"/>
    <w:rsid w:val="008C2663"/>
    <w:rsid w:val="008C348E"/>
    <w:rsid w:val="008C445E"/>
    <w:rsid w:val="008C46F2"/>
    <w:rsid w:val="008C4867"/>
    <w:rsid w:val="008C4C42"/>
    <w:rsid w:val="008C55C0"/>
    <w:rsid w:val="008C5D00"/>
    <w:rsid w:val="008C7873"/>
    <w:rsid w:val="008D1439"/>
    <w:rsid w:val="008D3A43"/>
    <w:rsid w:val="008D3B12"/>
    <w:rsid w:val="008D418D"/>
    <w:rsid w:val="008D4895"/>
    <w:rsid w:val="008D4AFA"/>
    <w:rsid w:val="008D4BFE"/>
    <w:rsid w:val="008D5A20"/>
    <w:rsid w:val="008D650E"/>
    <w:rsid w:val="008D6796"/>
    <w:rsid w:val="008D6F34"/>
    <w:rsid w:val="008D7B85"/>
    <w:rsid w:val="008E3008"/>
    <w:rsid w:val="008E37EF"/>
    <w:rsid w:val="008E3AD7"/>
    <w:rsid w:val="008E3BA7"/>
    <w:rsid w:val="008E450D"/>
    <w:rsid w:val="008E4631"/>
    <w:rsid w:val="008E4CAE"/>
    <w:rsid w:val="008E4D61"/>
    <w:rsid w:val="008E4DBB"/>
    <w:rsid w:val="008E4EED"/>
    <w:rsid w:val="008E4F7B"/>
    <w:rsid w:val="008E516C"/>
    <w:rsid w:val="008E5755"/>
    <w:rsid w:val="008E6C22"/>
    <w:rsid w:val="008F0CB1"/>
    <w:rsid w:val="008F1B5B"/>
    <w:rsid w:val="008F257D"/>
    <w:rsid w:val="008F2644"/>
    <w:rsid w:val="008F3243"/>
    <w:rsid w:val="008F32CE"/>
    <w:rsid w:val="008F3A52"/>
    <w:rsid w:val="008F3F58"/>
    <w:rsid w:val="008F45B3"/>
    <w:rsid w:val="008F4BBE"/>
    <w:rsid w:val="008F5B9E"/>
    <w:rsid w:val="008F5C67"/>
    <w:rsid w:val="008F6805"/>
    <w:rsid w:val="008F6A03"/>
    <w:rsid w:val="008F6C20"/>
    <w:rsid w:val="008F6C96"/>
    <w:rsid w:val="008F78BE"/>
    <w:rsid w:val="008F7BAB"/>
    <w:rsid w:val="008F7D6C"/>
    <w:rsid w:val="009007AF"/>
    <w:rsid w:val="0090122D"/>
    <w:rsid w:val="009012C1"/>
    <w:rsid w:val="009012F3"/>
    <w:rsid w:val="0090137B"/>
    <w:rsid w:val="00901440"/>
    <w:rsid w:val="00901F53"/>
    <w:rsid w:val="009040C6"/>
    <w:rsid w:val="009047D8"/>
    <w:rsid w:val="00904957"/>
    <w:rsid w:val="00905325"/>
    <w:rsid w:val="00905C7D"/>
    <w:rsid w:val="00905D63"/>
    <w:rsid w:val="00905F27"/>
    <w:rsid w:val="00906452"/>
    <w:rsid w:val="0090645B"/>
    <w:rsid w:val="009068D2"/>
    <w:rsid w:val="00907993"/>
    <w:rsid w:val="00907EE7"/>
    <w:rsid w:val="009103F1"/>
    <w:rsid w:val="00910918"/>
    <w:rsid w:val="00910E05"/>
    <w:rsid w:val="009116A7"/>
    <w:rsid w:val="00911A9C"/>
    <w:rsid w:val="00912053"/>
    <w:rsid w:val="009121BC"/>
    <w:rsid w:val="00912551"/>
    <w:rsid w:val="0091294B"/>
    <w:rsid w:val="00913378"/>
    <w:rsid w:val="00913488"/>
    <w:rsid w:val="00915B08"/>
    <w:rsid w:val="0091728D"/>
    <w:rsid w:val="00917759"/>
    <w:rsid w:val="00920853"/>
    <w:rsid w:val="00920DEB"/>
    <w:rsid w:val="00921FD3"/>
    <w:rsid w:val="00922502"/>
    <w:rsid w:val="0092284A"/>
    <w:rsid w:val="00922B1C"/>
    <w:rsid w:val="00922CF8"/>
    <w:rsid w:val="00923309"/>
    <w:rsid w:val="00923492"/>
    <w:rsid w:val="00924326"/>
    <w:rsid w:val="0092436D"/>
    <w:rsid w:val="009243A7"/>
    <w:rsid w:val="00924962"/>
    <w:rsid w:val="00924B12"/>
    <w:rsid w:val="00925BDE"/>
    <w:rsid w:val="00926323"/>
    <w:rsid w:val="009265EF"/>
    <w:rsid w:val="009269C2"/>
    <w:rsid w:val="009269CD"/>
    <w:rsid w:val="00930DD8"/>
    <w:rsid w:val="00931570"/>
    <w:rsid w:val="009318F2"/>
    <w:rsid w:val="00931EE5"/>
    <w:rsid w:val="0093263C"/>
    <w:rsid w:val="009333F9"/>
    <w:rsid w:val="00934867"/>
    <w:rsid w:val="00934B7D"/>
    <w:rsid w:val="009358A9"/>
    <w:rsid w:val="00935C0E"/>
    <w:rsid w:val="00936A45"/>
    <w:rsid w:val="00936D79"/>
    <w:rsid w:val="00936DDC"/>
    <w:rsid w:val="00940E82"/>
    <w:rsid w:val="00941330"/>
    <w:rsid w:val="0094379C"/>
    <w:rsid w:val="00943839"/>
    <w:rsid w:val="00944427"/>
    <w:rsid w:val="00944CC6"/>
    <w:rsid w:val="00944E62"/>
    <w:rsid w:val="00945D3A"/>
    <w:rsid w:val="00945DE1"/>
    <w:rsid w:val="00946686"/>
    <w:rsid w:val="00946B13"/>
    <w:rsid w:val="009503EB"/>
    <w:rsid w:val="00950432"/>
    <w:rsid w:val="009507BE"/>
    <w:rsid w:val="00951CDA"/>
    <w:rsid w:val="009525C7"/>
    <w:rsid w:val="00952A05"/>
    <w:rsid w:val="00952A99"/>
    <w:rsid w:val="00953474"/>
    <w:rsid w:val="009535B4"/>
    <w:rsid w:val="00953FDC"/>
    <w:rsid w:val="009540FE"/>
    <w:rsid w:val="009544E5"/>
    <w:rsid w:val="009546A6"/>
    <w:rsid w:val="00955DC5"/>
    <w:rsid w:val="00956119"/>
    <w:rsid w:val="00956145"/>
    <w:rsid w:val="0096098B"/>
    <w:rsid w:val="00960A42"/>
    <w:rsid w:val="00961039"/>
    <w:rsid w:val="009610D2"/>
    <w:rsid w:val="00962180"/>
    <w:rsid w:val="009622F0"/>
    <w:rsid w:val="009628AC"/>
    <w:rsid w:val="00962E31"/>
    <w:rsid w:val="00965140"/>
    <w:rsid w:val="00966427"/>
    <w:rsid w:val="009664BB"/>
    <w:rsid w:val="00966793"/>
    <w:rsid w:val="009677F0"/>
    <w:rsid w:val="009703B3"/>
    <w:rsid w:val="00970416"/>
    <w:rsid w:val="0097042A"/>
    <w:rsid w:val="0097049B"/>
    <w:rsid w:val="00970B7A"/>
    <w:rsid w:val="0097120C"/>
    <w:rsid w:val="00972553"/>
    <w:rsid w:val="0097278C"/>
    <w:rsid w:val="0097482C"/>
    <w:rsid w:val="00976C5D"/>
    <w:rsid w:val="0097705E"/>
    <w:rsid w:val="00977D95"/>
    <w:rsid w:val="00977E14"/>
    <w:rsid w:val="00977FF3"/>
    <w:rsid w:val="009810E5"/>
    <w:rsid w:val="00981B44"/>
    <w:rsid w:val="00981CF4"/>
    <w:rsid w:val="00981E33"/>
    <w:rsid w:val="009825D8"/>
    <w:rsid w:val="00984977"/>
    <w:rsid w:val="009858F8"/>
    <w:rsid w:val="009859F1"/>
    <w:rsid w:val="00987318"/>
    <w:rsid w:val="0098784A"/>
    <w:rsid w:val="00987C3C"/>
    <w:rsid w:val="009901F1"/>
    <w:rsid w:val="00990564"/>
    <w:rsid w:val="0099073F"/>
    <w:rsid w:val="009908FC"/>
    <w:rsid w:val="00991510"/>
    <w:rsid w:val="009919B3"/>
    <w:rsid w:val="0099231E"/>
    <w:rsid w:val="009926E3"/>
    <w:rsid w:val="009928DD"/>
    <w:rsid w:val="0099322C"/>
    <w:rsid w:val="009943BB"/>
    <w:rsid w:val="0099471E"/>
    <w:rsid w:val="0099486A"/>
    <w:rsid w:val="00996ABB"/>
    <w:rsid w:val="00996D8C"/>
    <w:rsid w:val="009978CF"/>
    <w:rsid w:val="00997DC0"/>
    <w:rsid w:val="009A04C0"/>
    <w:rsid w:val="009A1A7B"/>
    <w:rsid w:val="009A2D41"/>
    <w:rsid w:val="009A39DD"/>
    <w:rsid w:val="009A43CA"/>
    <w:rsid w:val="009A4C33"/>
    <w:rsid w:val="009A4CD1"/>
    <w:rsid w:val="009A4E9F"/>
    <w:rsid w:val="009A4FEC"/>
    <w:rsid w:val="009A626E"/>
    <w:rsid w:val="009B0283"/>
    <w:rsid w:val="009B12DC"/>
    <w:rsid w:val="009B16EE"/>
    <w:rsid w:val="009B35F8"/>
    <w:rsid w:val="009B3826"/>
    <w:rsid w:val="009B38E6"/>
    <w:rsid w:val="009B3AD4"/>
    <w:rsid w:val="009B3C57"/>
    <w:rsid w:val="009B3DEA"/>
    <w:rsid w:val="009B3FCD"/>
    <w:rsid w:val="009B4178"/>
    <w:rsid w:val="009B4A62"/>
    <w:rsid w:val="009B4E07"/>
    <w:rsid w:val="009B578D"/>
    <w:rsid w:val="009B6A19"/>
    <w:rsid w:val="009C0C99"/>
    <w:rsid w:val="009C1740"/>
    <w:rsid w:val="009C176F"/>
    <w:rsid w:val="009C226A"/>
    <w:rsid w:val="009C25B5"/>
    <w:rsid w:val="009C27BF"/>
    <w:rsid w:val="009C3D5A"/>
    <w:rsid w:val="009C4A98"/>
    <w:rsid w:val="009C5D27"/>
    <w:rsid w:val="009C756E"/>
    <w:rsid w:val="009C76CA"/>
    <w:rsid w:val="009C7719"/>
    <w:rsid w:val="009C7C49"/>
    <w:rsid w:val="009D0194"/>
    <w:rsid w:val="009D01C9"/>
    <w:rsid w:val="009D0257"/>
    <w:rsid w:val="009D0AD0"/>
    <w:rsid w:val="009D1A4A"/>
    <w:rsid w:val="009D1BCC"/>
    <w:rsid w:val="009D1E24"/>
    <w:rsid w:val="009D26F6"/>
    <w:rsid w:val="009D2731"/>
    <w:rsid w:val="009D3465"/>
    <w:rsid w:val="009D4A49"/>
    <w:rsid w:val="009D4A54"/>
    <w:rsid w:val="009D5DFB"/>
    <w:rsid w:val="009D63D5"/>
    <w:rsid w:val="009D6D7D"/>
    <w:rsid w:val="009D781E"/>
    <w:rsid w:val="009E068A"/>
    <w:rsid w:val="009E2155"/>
    <w:rsid w:val="009E3420"/>
    <w:rsid w:val="009E37A7"/>
    <w:rsid w:val="009E598D"/>
    <w:rsid w:val="009E5C3E"/>
    <w:rsid w:val="009E5DA4"/>
    <w:rsid w:val="009E64F1"/>
    <w:rsid w:val="009E6AB4"/>
    <w:rsid w:val="009E6FB6"/>
    <w:rsid w:val="009E7C3C"/>
    <w:rsid w:val="009E7CCF"/>
    <w:rsid w:val="009F0863"/>
    <w:rsid w:val="009F0CDE"/>
    <w:rsid w:val="009F118C"/>
    <w:rsid w:val="009F13C6"/>
    <w:rsid w:val="009F152F"/>
    <w:rsid w:val="009F18BB"/>
    <w:rsid w:val="009F1F72"/>
    <w:rsid w:val="009F27EE"/>
    <w:rsid w:val="009F28DA"/>
    <w:rsid w:val="009F29AB"/>
    <w:rsid w:val="009F3802"/>
    <w:rsid w:val="009F3D8C"/>
    <w:rsid w:val="009F3F61"/>
    <w:rsid w:val="009F447C"/>
    <w:rsid w:val="009F5B66"/>
    <w:rsid w:val="009F5D76"/>
    <w:rsid w:val="009F6043"/>
    <w:rsid w:val="009F6478"/>
    <w:rsid w:val="009F7E48"/>
    <w:rsid w:val="00A00E83"/>
    <w:rsid w:val="00A015C4"/>
    <w:rsid w:val="00A01AEE"/>
    <w:rsid w:val="00A01F1E"/>
    <w:rsid w:val="00A022F2"/>
    <w:rsid w:val="00A03663"/>
    <w:rsid w:val="00A03931"/>
    <w:rsid w:val="00A03A0F"/>
    <w:rsid w:val="00A05228"/>
    <w:rsid w:val="00A05F27"/>
    <w:rsid w:val="00A06CA6"/>
    <w:rsid w:val="00A07B77"/>
    <w:rsid w:val="00A114C5"/>
    <w:rsid w:val="00A1150D"/>
    <w:rsid w:val="00A11E91"/>
    <w:rsid w:val="00A124DE"/>
    <w:rsid w:val="00A127A7"/>
    <w:rsid w:val="00A1387E"/>
    <w:rsid w:val="00A14E09"/>
    <w:rsid w:val="00A15381"/>
    <w:rsid w:val="00A165C7"/>
    <w:rsid w:val="00A16726"/>
    <w:rsid w:val="00A16A08"/>
    <w:rsid w:val="00A16A7F"/>
    <w:rsid w:val="00A16AD5"/>
    <w:rsid w:val="00A16C7E"/>
    <w:rsid w:val="00A176FA"/>
    <w:rsid w:val="00A2058C"/>
    <w:rsid w:val="00A20D07"/>
    <w:rsid w:val="00A2346A"/>
    <w:rsid w:val="00A2348F"/>
    <w:rsid w:val="00A2391C"/>
    <w:rsid w:val="00A23AAE"/>
    <w:rsid w:val="00A23CB9"/>
    <w:rsid w:val="00A23CCA"/>
    <w:rsid w:val="00A24E91"/>
    <w:rsid w:val="00A26461"/>
    <w:rsid w:val="00A265D1"/>
    <w:rsid w:val="00A26FDF"/>
    <w:rsid w:val="00A2776F"/>
    <w:rsid w:val="00A30398"/>
    <w:rsid w:val="00A303D9"/>
    <w:rsid w:val="00A30BBA"/>
    <w:rsid w:val="00A30D1D"/>
    <w:rsid w:val="00A314C6"/>
    <w:rsid w:val="00A31CB9"/>
    <w:rsid w:val="00A31F0D"/>
    <w:rsid w:val="00A32337"/>
    <w:rsid w:val="00A32AA4"/>
    <w:rsid w:val="00A32D92"/>
    <w:rsid w:val="00A33DE9"/>
    <w:rsid w:val="00A33ED8"/>
    <w:rsid w:val="00A34CA2"/>
    <w:rsid w:val="00A35CD8"/>
    <w:rsid w:val="00A361B3"/>
    <w:rsid w:val="00A36D17"/>
    <w:rsid w:val="00A36EAF"/>
    <w:rsid w:val="00A37920"/>
    <w:rsid w:val="00A37D3E"/>
    <w:rsid w:val="00A404BF"/>
    <w:rsid w:val="00A40CC9"/>
    <w:rsid w:val="00A40D4A"/>
    <w:rsid w:val="00A41C6E"/>
    <w:rsid w:val="00A42CAF"/>
    <w:rsid w:val="00A42D41"/>
    <w:rsid w:val="00A43A2C"/>
    <w:rsid w:val="00A43CA7"/>
    <w:rsid w:val="00A43D86"/>
    <w:rsid w:val="00A44170"/>
    <w:rsid w:val="00A44769"/>
    <w:rsid w:val="00A44DEF"/>
    <w:rsid w:val="00A452B3"/>
    <w:rsid w:val="00A45FAE"/>
    <w:rsid w:val="00A469D6"/>
    <w:rsid w:val="00A503B9"/>
    <w:rsid w:val="00A5236F"/>
    <w:rsid w:val="00A53847"/>
    <w:rsid w:val="00A547D8"/>
    <w:rsid w:val="00A55C55"/>
    <w:rsid w:val="00A563DB"/>
    <w:rsid w:val="00A56528"/>
    <w:rsid w:val="00A578A5"/>
    <w:rsid w:val="00A57C0B"/>
    <w:rsid w:val="00A604E1"/>
    <w:rsid w:val="00A60799"/>
    <w:rsid w:val="00A60A0F"/>
    <w:rsid w:val="00A60DDF"/>
    <w:rsid w:val="00A61C4B"/>
    <w:rsid w:val="00A61C67"/>
    <w:rsid w:val="00A6213C"/>
    <w:rsid w:val="00A62E27"/>
    <w:rsid w:val="00A6346F"/>
    <w:rsid w:val="00A634E6"/>
    <w:rsid w:val="00A63562"/>
    <w:rsid w:val="00A64372"/>
    <w:rsid w:val="00A64782"/>
    <w:rsid w:val="00A64BB6"/>
    <w:rsid w:val="00A65066"/>
    <w:rsid w:val="00A651B9"/>
    <w:rsid w:val="00A67213"/>
    <w:rsid w:val="00A6742D"/>
    <w:rsid w:val="00A67B39"/>
    <w:rsid w:val="00A67B5D"/>
    <w:rsid w:val="00A71330"/>
    <w:rsid w:val="00A714B2"/>
    <w:rsid w:val="00A718C5"/>
    <w:rsid w:val="00A71AE3"/>
    <w:rsid w:val="00A726E5"/>
    <w:rsid w:val="00A745FB"/>
    <w:rsid w:val="00A748D4"/>
    <w:rsid w:val="00A74959"/>
    <w:rsid w:val="00A74E32"/>
    <w:rsid w:val="00A74EA5"/>
    <w:rsid w:val="00A771B8"/>
    <w:rsid w:val="00A77AEF"/>
    <w:rsid w:val="00A8024D"/>
    <w:rsid w:val="00A804AF"/>
    <w:rsid w:val="00A80543"/>
    <w:rsid w:val="00A80587"/>
    <w:rsid w:val="00A80D60"/>
    <w:rsid w:val="00A818F4"/>
    <w:rsid w:val="00A82656"/>
    <w:rsid w:val="00A827A3"/>
    <w:rsid w:val="00A83167"/>
    <w:rsid w:val="00A838CC"/>
    <w:rsid w:val="00A84BEE"/>
    <w:rsid w:val="00A854F4"/>
    <w:rsid w:val="00A85EB4"/>
    <w:rsid w:val="00A86034"/>
    <w:rsid w:val="00A86CEE"/>
    <w:rsid w:val="00A86FFB"/>
    <w:rsid w:val="00A87F4F"/>
    <w:rsid w:val="00A9082E"/>
    <w:rsid w:val="00A91036"/>
    <w:rsid w:val="00A9125C"/>
    <w:rsid w:val="00A920E1"/>
    <w:rsid w:val="00A931DE"/>
    <w:rsid w:val="00A93674"/>
    <w:rsid w:val="00A9377F"/>
    <w:rsid w:val="00A93A52"/>
    <w:rsid w:val="00A93DEE"/>
    <w:rsid w:val="00A93EF4"/>
    <w:rsid w:val="00A947D9"/>
    <w:rsid w:val="00A94C0F"/>
    <w:rsid w:val="00A94E3A"/>
    <w:rsid w:val="00A9519E"/>
    <w:rsid w:val="00A95BDB"/>
    <w:rsid w:val="00A9630C"/>
    <w:rsid w:val="00A96CF9"/>
    <w:rsid w:val="00A97472"/>
    <w:rsid w:val="00AA007A"/>
    <w:rsid w:val="00AA0809"/>
    <w:rsid w:val="00AA08E2"/>
    <w:rsid w:val="00AA0CC1"/>
    <w:rsid w:val="00AA0E1F"/>
    <w:rsid w:val="00AA34B6"/>
    <w:rsid w:val="00AA3E9C"/>
    <w:rsid w:val="00AA418B"/>
    <w:rsid w:val="00AA41E2"/>
    <w:rsid w:val="00AA536F"/>
    <w:rsid w:val="00AA5914"/>
    <w:rsid w:val="00AA7C16"/>
    <w:rsid w:val="00AA7CD3"/>
    <w:rsid w:val="00AB0898"/>
    <w:rsid w:val="00AB1120"/>
    <w:rsid w:val="00AB11D7"/>
    <w:rsid w:val="00AB1625"/>
    <w:rsid w:val="00AB164A"/>
    <w:rsid w:val="00AB18B5"/>
    <w:rsid w:val="00AB2628"/>
    <w:rsid w:val="00AB2E87"/>
    <w:rsid w:val="00AB320F"/>
    <w:rsid w:val="00AB3E89"/>
    <w:rsid w:val="00AB4D11"/>
    <w:rsid w:val="00AB589C"/>
    <w:rsid w:val="00AB6A29"/>
    <w:rsid w:val="00AB6C72"/>
    <w:rsid w:val="00AB6FA9"/>
    <w:rsid w:val="00AB7016"/>
    <w:rsid w:val="00AB7074"/>
    <w:rsid w:val="00AB77D3"/>
    <w:rsid w:val="00AB7893"/>
    <w:rsid w:val="00AC0646"/>
    <w:rsid w:val="00AC0654"/>
    <w:rsid w:val="00AC068A"/>
    <w:rsid w:val="00AC0BC2"/>
    <w:rsid w:val="00AC0F24"/>
    <w:rsid w:val="00AC3008"/>
    <w:rsid w:val="00AC477B"/>
    <w:rsid w:val="00AC570B"/>
    <w:rsid w:val="00AC5E3D"/>
    <w:rsid w:val="00AC5FFB"/>
    <w:rsid w:val="00AC6962"/>
    <w:rsid w:val="00AC6FEE"/>
    <w:rsid w:val="00AC74A5"/>
    <w:rsid w:val="00AC75C2"/>
    <w:rsid w:val="00AD09C7"/>
    <w:rsid w:val="00AD111A"/>
    <w:rsid w:val="00AD1979"/>
    <w:rsid w:val="00AD1CEE"/>
    <w:rsid w:val="00AD201E"/>
    <w:rsid w:val="00AD299E"/>
    <w:rsid w:val="00AD3AFE"/>
    <w:rsid w:val="00AD3D42"/>
    <w:rsid w:val="00AD46C5"/>
    <w:rsid w:val="00AD4772"/>
    <w:rsid w:val="00AD48EE"/>
    <w:rsid w:val="00AD4D62"/>
    <w:rsid w:val="00AD5199"/>
    <w:rsid w:val="00AD529F"/>
    <w:rsid w:val="00AD531C"/>
    <w:rsid w:val="00AD53E2"/>
    <w:rsid w:val="00AD5B3A"/>
    <w:rsid w:val="00AD6858"/>
    <w:rsid w:val="00AD6A2C"/>
    <w:rsid w:val="00AD6E64"/>
    <w:rsid w:val="00AD76E7"/>
    <w:rsid w:val="00AE09E4"/>
    <w:rsid w:val="00AE121D"/>
    <w:rsid w:val="00AE14EA"/>
    <w:rsid w:val="00AE1895"/>
    <w:rsid w:val="00AE1E69"/>
    <w:rsid w:val="00AE1E6E"/>
    <w:rsid w:val="00AE29D6"/>
    <w:rsid w:val="00AE2C87"/>
    <w:rsid w:val="00AE2EC5"/>
    <w:rsid w:val="00AE383A"/>
    <w:rsid w:val="00AE4192"/>
    <w:rsid w:val="00AE421F"/>
    <w:rsid w:val="00AE46FA"/>
    <w:rsid w:val="00AE4BED"/>
    <w:rsid w:val="00AE58B4"/>
    <w:rsid w:val="00AE5B10"/>
    <w:rsid w:val="00AE5CA8"/>
    <w:rsid w:val="00AE732B"/>
    <w:rsid w:val="00AF03F1"/>
    <w:rsid w:val="00AF09E0"/>
    <w:rsid w:val="00AF1573"/>
    <w:rsid w:val="00AF1A87"/>
    <w:rsid w:val="00AF1FF0"/>
    <w:rsid w:val="00AF2075"/>
    <w:rsid w:val="00AF3C2C"/>
    <w:rsid w:val="00AF4332"/>
    <w:rsid w:val="00AF6719"/>
    <w:rsid w:val="00AF6DEE"/>
    <w:rsid w:val="00AF7B80"/>
    <w:rsid w:val="00B00B76"/>
    <w:rsid w:val="00B011C7"/>
    <w:rsid w:val="00B01660"/>
    <w:rsid w:val="00B01A68"/>
    <w:rsid w:val="00B01D90"/>
    <w:rsid w:val="00B0237B"/>
    <w:rsid w:val="00B0250E"/>
    <w:rsid w:val="00B02D39"/>
    <w:rsid w:val="00B0471F"/>
    <w:rsid w:val="00B04910"/>
    <w:rsid w:val="00B05575"/>
    <w:rsid w:val="00B066D0"/>
    <w:rsid w:val="00B06DAC"/>
    <w:rsid w:val="00B070DD"/>
    <w:rsid w:val="00B07F1E"/>
    <w:rsid w:val="00B106A4"/>
    <w:rsid w:val="00B111CB"/>
    <w:rsid w:val="00B118DC"/>
    <w:rsid w:val="00B11F1A"/>
    <w:rsid w:val="00B120F6"/>
    <w:rsid w:val="00B1236B"/>
    <w:rsid w:val="00B127ED"/>
    <w:rsid w:val="00B12F76"/>
    <w:rsid w:val="00B1469A"/>
    <w:rsid w:val="00B1538A"/>
    <w:rsid w:val="00B15A6F"/>
    <w:rsid w:val="00B16238"/>
    <w:rsid w:val="00B1679A"/>
    <w:rsid w:val="00B1691F"/>
    <w:rsid w:val="00B17108"/>
    <w:rsid w:val="00B17847"/>
    <w:rsid w:val="00B17EA4"/>
    <w:rsid w:val="00B2074D"/>
    <w:rsid w:val="00B20B1A"/>
    <w:rsid w:val="00B21807"/>
    <w:rsid w:val="00B219B6"/>
    <w:rsid w:val="00B226F1"/>
    <w:rsid w:val="00B22CEF"/>
    <w:rsid w:val="00B2322A"/>
    <w:rsid w:val="00B2344B"/>
    <w:rsid w:val="00B257F9"/>
    <w:rsid w:val="00B25901"/>
    <w:rsid w:val="00B25903"/>
    <w:rsid w:val="00B25BAB"/>
    <w:rsid w:val="00B25F12"/>
    <w:rsid w:val="00B262D9"/>
    <w:rsid w:val="00B262E0"/>
    <w:rsid w:val="00B26455"/>
    <w:rsid w:val="00B2680D"/>
    <w:rsid w:val="00B302F5"/>
    <w:rsid w:val="00B304A1"/>
    <w:rsid w:val="00B30B50"/>
    <w:rsid w:val="00B30D1E"/>
    <w:rsid w:val="00B314E6"/>
    <w:rsid w:val="00B31FDC"/>
    <w:rsid w:val="00B321C6"/>
    <w:rsid w:val="00B3226A"/>
    <w:rsid w:val="00B32957"/>
    <w:rsid w:val="00B3317F"/>
    <w:rsid w:val="00B34B77"/>
    <w:rsid w:val="00B36604"/>
    <w:rsid w:val="00B37500"/>
    <w:rsid w:val="00B37BFA"/>
    <w:rsid w:val="00B40068"/>
    <w:rsid w:val="00B40E53"/>
    <w:rsid w:val="00B4110A"/>
    <w:rsid w:val="00B41122"/>
    <w:rsid w:val="00B41FD0"/>
    <w:rsid w:val="00B425A9"/>
    <w:rsid w:val="00B42AA0"/>
    <w:rsid w:val="00B42D44"/>
    <w:rsid w:val="00B44973"/>
    <w:rsid w:val="00B456E2"/>
    <w:rsid w:val="00B45C89"/>
    <w:rsid w:val="00B4787A"/>
    <w:rsid w:val="00B50657"/>
    <w:rsid w:val="00B50696"/>
    <w:rsid w:val="00B51402"/>
    <w:rsid w:val="00B52217"/>
    <w:rsid w:val="00B53283"/>
    <w:rsid w:val="00B53641"/>
    <w:rsid w:val="00B53864"/>
    <w:rsid w:val="00B53991"/>
    <w:rsid w:val="00B539FA"/>
    <w:rsid w:val="00B53AB3"/>
    <w:rsid w:val="00B546C9"/>
    <w:rsid w:val="00B56320"/>
    <w:rsid w:val="00B56CB2"/>
    <w:rsid w:val="00B57A84"/>
    <w:rsid w:val="00B57B48"/>
    <w:rsid w:val="00B6030A"/>
    <w:rsid w:val="00B60AFF"/>
    <w:rsid w:val="00B60FD0"/>
    <w:rsid w:val="00B61151"/>
    <w:rsid w:val="00B6178E"/>
    <w:rsid w:val="00B61B36"/>
    <w:rsid w:val="00B61C98"/>
    <w:rsid w:val="00B62254"/>
    <w:rsid w:val="00B6330A"/>
    <w:rsid w:val="00B63C9D"/>
    <w:rsid w:val="00B645C6"/>
    <w:rsid w:val="00B65A7B"/>
    <w:rsid w:val="00B65FAF"/>
    <w:rsid w:val="00B662C1"/>
    <w:rsid w:val="00B66AFB"/>
    <w:rsid w:val="00B67356"/>
    <w:rsid w:val="00B6751E"/>
    <w:rsid w:val="00B70B99"/>
    <w:rsid w:val="00B70C7E"/>
    <w:rsid w:val="00B72664"/>
    <w:rsid w:val="00B72CE5"/>
    <w:rsid w:val="00B7341F"/>
    <w:rsid w:val="00B752C2"/>
    <w:rsid w:val="00B76327"/>
    <w:rsid w:val="00B7668E"/>
    <w:rsid w:val="00B77205"/>
    <w:rsid w:val="00B772F1"/>
    <w:rsid w:val="00B77A92"/>
    <w:rsid w:val="00B77D58"/>
    <w:rsid w:val="00B802ED"/>
    <w:rsid w:val="00B80B53"/>
    <w:rsid w:val="00B80E0C"/>
    <w:rsid w:val="00B81130"/>
    <w:rsid w:val="00B81483"/>
    <w:rsid w:val="00B81D70"/>
    <w:rsid w:val="00B81D71"/>
    <w:rsid w:val="00B8240B"/>
    <w:rsid w:val="00B829CF"/>
    <w:rsid w:val="00B836E7"/>
    <w:rsid w:val="00B83F15"/>
    <w:rsid w:val="00B841A5"/>
    <w:rsid w:val="00B84A3E"/>
    <w:rsid w:val="00B84D3D"/>
    <w:rsid w:val="00B84E00"/>
    <w:rsid w:val="00B84F53"/>
    <w:rsid w:val="00B85618"/>
    <w:rsid w:val="00B85A89"/>
    <w:rsid w:val="00B87885"/>
    <w:rsid w:val="00B90C2E"/>
    <w:rsid w:val="00B90D42"/>
    <w:rsid w:val="00B90D5A"/>
    <w:rsid w:val="00B91EA9"/>
    <w:rsid w:val="00B92C0B"/>
    <w:rsid w:val="00B931D7"/>
    <w:rsid w:val="00B9326F"/>
    <w:rsid w:val="00B9380E"/>
    <w:rsid w:val="00B939C3"/>
    <w:rsid w:val="00B943D6"/>
    <w:rsid w:val="00B9446E"/>
    <w:rsid w:val="00B94606"/>
    <w:rsid w:val="00B94B2C"/>
    <w:rsid w:val="00B95149"/>
    <w:rsid w:val="00B951CF"/>
    <w:rsid w:val="00B95DB1"/>
    <w:rsid w:val="00B9683C"/>
    <w:rsid w:val="00B97465"/>
    <w:rsid w:val="00B978C7"/>
    <w:rsid w:val="00BA0EBB"/>
    <w:rsid w:val="00BA1A6B"/>
    <w:rsid w:val="00BA20E1"/>
    <w:rsid w:val="00BA24F0"/>
    <w:rsid w:val="00BA2660"/>
    <w:rsid w:val="00BA3793"/>
    <w:rsid w:val="00BA37B8"/>
    <w:rsid w:val="00BA3919"/>
    <w:rsid w:val="00BA484F"/>
    <w:rsid w:val="00BA60FE"/>
    <w:rsid w:val="00BA6D9C"/>
    <w:rsid w:val="00BA7D98"/>
    <w:rsid w:val="00BB0428"/>
    <w:rsid w:val="00BB10B2"/>
    <w:rsid w:val="00BB19F5"/>
    <w:rsid w:val="00BB207E"/>
    <w:rsid w:val="00BB22E8"/>
    <w:rsid w:val="00BB2A7E"/>
    <w:rsid w:val="00BB3574"/>
    <w:rsid w:val="00BB40AE"/>
    <w:rsid w:val="00BB4161"/>
    <w:rsid w:val="00BB4B7D"/>
    <w:rsid w:val="00BB4C83"/>
    <w:rsid w:val="00BB4F37"/>
    <w:rsid w:val="00BB674F"/>
    <w:rsid w:val="00BB7816"/>
    <w:rsid w:val="00BC0122"/>
    <w:rsid w:val="00BC0332"/>
    <w:rsid w:val="00BC0E56"/>
    <w:rsid w:val="00BC1126"/>
    <w:rsid w:val="00BC32C4"/>
    <w:rsid w:val="00BC4566"/>
    <w:rsid w:val="00BC504C"/>
    <w:rsid w:val="00BC5C07"/>
    <w:rsid w:val="00BC67E9"/>
    <w:rsid w:val="00BC73C1"/>
    <w:rsid w:val="00BC79ED"/>
    <w:rsid w:val="00BD0A28"/>
    <w:rsid w:val="00BD0AF1"/>
    <w:rsid w:val="00BD0B1E"/>
    <w:rsid w:val="00BD1639"/>
    <w:rsid w:val="00BD22A1"/>
    <w:rsid w:val="00BD24AB"/>
    <w:rsid w:val="00BD2FD1"/>
    <w:rsid w:val="00BD3338"/>
    <w:rsid w:val="00BD354F"/>
    <w:rsid w:val="00BD406D"/>
    <w:rsid w:val="00BD4166"/>
    <w:rsid w:val="00BD459C"/>
    <w:rsid w:val="00BD4946"/>
    <w:rsid w:val="00BD5643"/>
    <w:rsid w:val="00BD583E"/>
    <w:rsid w:val="00BD66A6"/>
    <w:rsid w:val="00BD6B4C"/>
    <w:rsid w:val="00BD6CD2"/>
    <w:rsid w:val="00BE05A4"/>
    <w:rsid w:val="00BE0AAD"/>
    <w:rsid w:val="00BE1364"/>
    <w:rsid w:val="00BE19B4"/>
    <w:rsid w:val="00BE3D96"/>
    <w:rsid w:val="00BE3F83"/>
    <w:rsid w:val="00BE47E5"/>
    <w:rsid w:val="00BE4915"/>
    <w:rsid w:val="00BE4B58"/>
    <w:rsid w:val="00BE4E37"/>
    <w:rsid w:val="00BE566D"/>
    <w:rsid w:val="00BE650A"/>
    <w:rsid w:val="00BE684F"/>
    <w:rsid w:val="00BE7B94"/>
    <w:rsid w:val="00BF003D"/>
    <w:rsid w:val="00BF0E21"/>
    <w:rsid w:val="00BF12AB"/>
    <w:rsid w:val="00BF1AE4"/>
    <w:rsid w:val="00BF2347"/>
    <w:rsid w:val="00BF2863"/>
    <w:rsid w:val="00BF2B10"/>
    <w:rsid w:val="00BF39F5"/>
    <w:rsid w:val="00BF3CCF"/>
    <w:rsid w:val="00BF43E2"/>
    <w:rsid w:val="00BF4A8A"/>
    <w:rsid w:val="00BF525D"/>
    <w:rsid w:val="00BF6B40"/>
    <w:rsid w:val="00BF73D5"/>
    <w:rsid w:val="00BF788F"/>
    <w:rsid w:val="00BF7901"/>
    <w:rsid w:val="00C0016C"/>
    <w:rsid w:val="00C02077"/>
    <w:rsid w:val="00C02151"/>
    <w:rsid w:val="00C021D9"/>
    <w:rsid w:val="00C03432"/>
    <w:rsid w:val="00C03CCB"/>
    <w:rsid w:val="00C042C6"/>
    <w:rsid w:val="00C04EE8"/>
    <w:rsid w:val="00C062A9"/>
    <w:rsid w:val="00C065B1"/>
    <w:rsid w:val="00C10D0B"/>
    <w:rsid w:val="00C11768"/>
    <w:rsid w:val="00C117D0"/>
    <w:rsid w:val="00C11BE7"/>
    <w:rsid w:val="00C124AF"/>
    <w:rsid w:val="00C1268E"/>
    <w:rsid w:val="00C16D89"/>
    <w:rsid w:val="00C207E4"/>
    <w:rsid w:val="00C208B7"/>
    <w:rsid w:val="00C2228E"/>
    <w:rsid w:val="00C22DE2"/>
    <w:rsid w:val="00C23311"/>
    <w:rsid w:val="00C2361C"/>
    <w:rsid w:val="00C24121"/>
    <w:rsid w:val="00C25D46"/>
    <w:rsid w:val="00C25EB7"/>
    <w:rsid w:val="00C267F4"/>
    <w:rsid w:val="00C26BF4"/>
    <w:rsid w:val="00C27042"/>
    <w:rsid w:val="00C2733A"/>
    <w:rsid w:val="00C2765D"/>
    <w:rsid w:val="00C27D1F"/>
    <w:rsid w:val="00C27DC4"/>
    <w:rsid w:val="00C301C5"/>
    <w:rsid w:val="00C31677"/>
    <w:rsid w:val="00C32586"/>
    <w:rsid w:val="00C328AD"/>
    <w:rsid w:val="00C3441B"/>
    <w:rsid w:val="00C34EA9"/>
    <w:rsid w:val="00C35180"/>
    <w:rsid w:val="00C36CCB"/>
    <w:rsid w:val="00C36E29"/>
    <w:rsid w:val="00C37C9C"/>
    <w:rsid w:val="00C40B36"/>
    <w:rsid w:val="00C40F9E"/>
    <w:rsid w:val="00C41794"/>
    <w:rsid w:val="00C4181E"/>
    <w:rsid w:val="00C4295D"/>
    <w:rsid w:val="00C43125"/>
    <w:rsid w:val="00C4318D"/>
    <w:rsid w:val="00C43329"/>
    <w:rsid w:val="00C43A7F"/>
    <w:rsid w:val="00C44781"/>
    <w:rsid w:val="00C452D0"/>
    <w:rsid w:val="00C455FF"/>
    <w:rsid w:val="00C46275"/>
    <w:rsid w:val="00C47811"/>
    <w:rsid w:val="00C47C88"/>
    <w:rsid w:val="00C50DDD"/>
    <w:rsid w:val="00C513F4"/>
    <w:rsid w:val="00C520FD"/>
    <w:rsid w:val="00C526BE"/>
    <w:rsid w:val="00C5279E"/>
    <w:rsid w:val="00C52C84"/>
    <w:rsid w:val="00C531A9"/>
    <w:rsid w:val="00C5419E"/>
    <w:rsid w:val="00C54BCA"/>
    <w:rsid w:val="00C54E2A"/>
    <w:rsid w:val="00C569AC"/>
    <w:rsid w:val="00C56A1C"/>
    <w:rsid w:val="00C56F8A"/>
    <w:rsid w:val="00C57093"/>
    <w:rsid w:val="00C57542"/>
    <w:rsid w:val="00C576D8"/>
    <w:rsid w:val="00C57A2A"/>
    <w:rsid w:val="00C57EF2"/>
    <w:rsid w:val="00C61550"/>
    <w:rsid w:val="00C619EE"/>
    <w:rsid w:val="00C61BE2"/>
    <w:rsid w:val="00C62578"/>
    <w:rsid w:val="00C63F89"/>
    <w:rsid w:val="00C64C42"/>
    <w:rsid w:val="00C64CD9"/>
    <w:rsid w:val="00C64E25"/>
    <w:rsid w:val="00C65158"/>
    <w:rsid w:val="00C66C3C"/>
    <w:rsid w:val="00C67D33"/>
    <w:rsid w:val="00C700FA"/>
    <w:rsid w:val="00C70182"/>
    <w:rsid w:val="00C70657"/>
    <w:rsid w:val="00C70BEF"/>
    <w:rsid w:val="00C7156C"/>
    <w:rsid w:val="00C71E0A"/>
    <w:rsid w:val="00C743C5"/>
    <w:rsid w:val="00C74582"/>
    <w:rsid w:val="00C746AE"/>
    <w:rsid w:val="00C7481A"/>
    <w:rsid w:val="00C74833"/>
    <w:rsid w:val="00C75559"/>
    <w:rsid w:val="00C755B8"/>
    <w:rsid w:val="00C76259"/>
    <w:rsid w:val="00C76D7A"/>
    <w:rsid w:val="00C77289"/>
    <w:rsid w:val="00C77886"/>
    <w:rsid w:val="00C77D67"/>
    <w:rsid w:val="00C800E6"/>
    <w:rsid w:val="00C804C5"/>
    <w:rsid w:val="00C80E90"/>
    <w:rsid w:val="00C8298D"/>
    <w:rsid w:val="00C83AEA"/>
    <w:rsid w:val="00C83D1E"/>
    <w:rsid w:val="00C83E31"/>
    <w:rsid w:val="00C84413"/>
    <w:rsid w:val="00C846EE"/>
    <w:rsid w:val="00C8578B"/>
    <w:rsid w:val="00C85868"/>
    <w:rsid w:val="00C85D5E"/>
    <w:rsid w:val="00C85F83"/>
    <w:rsid w:val="00C86277"/>
    <w:rsid w:val="00C86A95"/>
    <w:rsid w:val="00C86C9F"/>
    <w:rsid w:val="00C87996"/>
    <w:rsid w:val="00C905AB"/>
    <w:rsid w:val="00C90C12"/>
    <w:rsid w:val="00C91AC5"/>
    <w:rsid w:val="00C91C85"/>
    <w:rsid w:val="00C92456"/>
    <w:rsid w:val="00C92E38"/>
    <w:rsid w:val="00C93AEB"/>
    <w:rsid w:val="00C9444A"/>
    <w:rsid w:val="00C95900"/>
    <w:rsid w:val="00C95966"/>
    <w:rsid w:val="00C95A45"/>
    <w:rsid w:val="00C9624E"/>
    <w:rsid w:val="00C96F06"/>
    <w:rsid w:val="00C97278"/>
    <w:rsid w:val="00C97BC0"/>
    <w:rsid w:val="00CA050A"/>
    <w:rsid w:val="00CA199C"/>
    <w:rsid w:val="00CA20D4"/>
    <w:rsid w:val="00CA28EF"/>
    <w:rsid w:val="00CA2C2F"/>
    <w:rsid w:val="00CA2D0D"/>
    <w:rsid w:val="00CA3842"/>
    <w:rsid w:val="00CA3929"/>
    <w:rsid w:val="00CA46E7"/>
    <w:rsid w:val="00CA49DF"/>
    <w:rsid w:val="00CA4D74"/>
    <w:rsid w:val="00CA5749"/>
    <w:rsid w:val="00CA606F"/>
    <w:rsid w:val="00CA6A14"/>
    <w:rsid w:val="00CA702F"/>
    <w:rsid w:val="00CB1001"/>
    <w:rsid w:val="00CB114D"/>
    <w:rsid w:val="00CB15B0"/>
    <w:rsid w:val="00CB261F"/>
    <w:rsid w:val="00CB3203"/>
    <w:rsid w:val="00CB3953"/>
    <w:rsid w:val="00CB4C79"/>
    <w:rsid w:val="00CB4D34"/>
    <w:rsid w:val="00CB5E68"/>
    <w:rsid w:val="00CB613C"/>
    <w:rsid w:val="00CB64D2"/>
    <w:rsid w:val="00CB650A"/>
    <w:rsid w:val="00CB6BBA"/>
    <w:rsid w:val="00CB6C17"/>
    <w:rsid w:val="00CB72FA"/>
    <w:rsid w:val="00CB7315"/>
    <w:rsid w:val="00CB7F82"/>
    <w:rsid w:val="00CC0B4B"/>
    <w:rsid w:val="00CC0CDC"/>
    <w:rsid w:val="00CC14DE"/>
    <w:rsid w:val="00CC21F8"/>
    <w:rsid w:val="00CC2587"/>
    <w:rsid w:val="00CC27CD"/>
    <w:rsid w:val="00CC2CD7"/>
    <w:rsid w:val="00CC3278"/>
    <w:rsid w:val="00CC4686"/>
    <w:rsid w:val="00CC46FE"/>
    <w:rsid w:val="00CC659D"/>
    <w:rsid w:val="00CC669A"/>
    <w:rsid w:val="00CC6F3D"/>
    <w:rsid w:val="00CD03EF"/>
    <w:rsid w:val="00CD1836"/>
    <w:rsid w:val="00CD200B"/>
    <w:rsid w:val="00CD20D2"/>
    <w:rsid w:val="00CD2612"/>
    <w:rsid w:val="00CD294C"/>
    <w:rsid w:val="00CD294F"/>
    <w:rsid w:val="00CD2CC2"/>
    <w:rsid w:val="00CD353D"/>
    <w:rsid w:val="00CD4A79"/>
    <w:rsid w:val="00CD5698"/>
    <w:rsid w:val="00CD56A2"/>
    <w:rsid w:val="00CD59CF"/>
    <w:rsid w:val="00CD5CD0"/>
    <w:rsid w:val="00CD5F56"/>
    <w:rsid w:val="00CD6E64"/>
    <w:rsid w:val="00CD6F40"/>
    <w:rsid w:val="00CD79EA"/>
    <w:rsid w:val="00CD7BB6"/>
    <w:rsid w:val="00CE069F"/>
    <w:rsid w:val="00CE0884"/>
    <w:rsid w:val="00CE0BC1"/>
    <w:rsid w:val="00CE12AA"/>
    <w:rsid w:val="00CE1B36"/>
    <w:rsid w:val="00CE22DF"/>
    <w:rsid w:val="00CE2561"/>
    <w:rsid w:val="00CE3A59"/>
    <w:rsid w:val="00CE4173"/>
    <w:rsid w:val="00CE494F"/>
    <w:rsid w:val="00CE5A5A"/>
    <w:rsid w:val="00CE6B11"/>
    <w:rsid w:val="00CE74BA"/>
    <w:rsid w:val="00CE7E99"/>
    <w:rsid w:val="00CF080E"/>
    <w:rsid w:val="00CF0C8F"/>
    <w:rsid w:val="00CF1031"/>
    <w:rsid w:val="00CF283E"/>
    <w:rsid w:val="00CF2F13"/>
    <w:rsid w:val="00CF3C37"/>
    <w:rsid w:val="00CF434F"/>
    <w:rsid w:val="00CF654B"/>
    <w:rsid w:val="00CF76BE"/>
    <w:rsid w:val="00D00FBA"/>
    <w:rsid w:val="00D01500"/>
    <w:rsid w:val="00D016B2"/>
    <w:rsid w:val="00D030A0"/>
    <w:rsid w:val="00D037E6"/>
    <w:rsid w:val="00D039BA"/>
    <w:rsid w:val="00D04528"/>
    <w:rsid w:val="00D0497B"/>
    <w:rsid w:val="00D04C8F"/>
    <w:rsid w:val="00D060EC"/>
    <w:rsid w:val="00D0649E"/>
    <w:rsid w:val="00D066D3"/>
    <w:rsid w:val="00D0699A"/>
    <w:rsid w:val="00D06A6B"/>
    <w:rsid w:val="00D06DD8"/>
    <w:rsid w:val="00D07F34"/>
    <w:rsid w:val="00D10867"/>
    <w:rsid w:val="00D113D3"/>
    <w:rsid w:val="00D118FB"/>
    <w:rsid w:val="00D11BF1"/>
    <w:rsid w:val="00D124A3"/>
    <w:rsid w:val="00D1290F"/>
    <w:rsid w:val="00D12931"/>
    <w:rsid w:val="00D13076"/>
    <w:rsid w:val="00D1345C"/>
    <w:rsid w:val="00D13F29"/>
    <w:rsid w:val="00D14BC3"/>
    <w:rsid w:val="00D15F60"/>
    <w:rsid w:val="00D164E2"/>
    <w:rsid w:val="00D1658C"/>
    <w:rsid w:val="00D165E1"/>
    <w:rsid w:val="00D16995"/>
    <w:rsid w:val="00D17A5F"/>
    <w:rsid w:val="00D17FC9"/>
    <w:rsid w:val="00D20F74"/>
    <w:rsid w:val="00D21373"/>
    <w:rsid w:val="00D222A4"/>
    <w:rsid w:val="00D225DA"/>
    <w:rsid w:val="00D241C7"/>
    <w:rsid w:val="00D24666"/>
    <w:rsid w:val="00D258A9"/>
    <w:rsid w:val="00D2713B"/>
    <w:rsid w:val="00D304BF"/>
    <w:rsid w:val="00D30D61"/>
    <w:rsid w:val="00D30F41"/>
    <w:rsid w:val="00D31C2F"/>
    <w:rsid w:val="00D31D18"/>
    <w:rsid w:val="00D31F77"/>
    <w:rsid w:val="00D32DED"/>
    <w:rsid w:val="00D34186"/>
    <w:rsid w:val="00D341AF"/>
    <w:rsid w:val="00D345D9"/>
    <w:rsid w:val="00D346F3"/>
    <w:rsid w:val="00D35432"/>
    <w:rsid w:val="00D3559A"/>
    <w:rsid w:val="00D3578C"/>
    <w:rsid w:val="00D35DC4"/>
    <w:rsid w:val="00D37149"/>
    <w:rsid w:val="00D3722C"/>
    <w:rsid w:val="00D374B0"/>
    <w:rsid w:val="00D37500"/>
    <w:rsid w:val="00D40016"/>
    <w:rsid w:val="00D41B12"/>
    <w:rsid w:val="00D41F58"/>
    <w:rsid w:val="00D42FA4"/>
    <w:rsid w:val="00D43050"/>
    <w:rsid w:val="00D4330D"/>
    <w:rsid w:val="00D44861"/>
    <w:rsid w:val="00D44DC2"/>
    <w:rsid w:val="00D4526E"/>
    <w:rsid w:val="00D452B5"/>
    <w:rsid w:val="00D45844"/>
    <w:rsid w:val="00D463C2"/>
    <w:rsid w:val="00D50D6B"/>
    <w:rsid w:val="00D50F97"/>
    <w:rsid w:val="00D51FFB"/>
    <w:rsid w:val="00D531F9"/>
    <w:rsid w:val="00D536E8"/>
    <w:rsid w:val="00D53F3D"/>
    <w:rsid w:val="00D53FC2"/>
    <w:rsid w:val="00D54925"/>
    <w:rsid w:val="00D55298"/>
    <w:rsid w:val="00D5551C"/>
    <w:rsid w:val="00D55D4D"/>
    <w:rsid w:val="00D566E9"/>
    <w:rsid w:val="00D5671A"/>
    <w:rsid w:val="00D56B69"/>
    <w:rsid w:val="00D57284"/>
    <w:rsid w:val="00D57435"/>
    <w:rsid w:val="00D57566"/>
    <w:rsid w:val="00D57BF3"/>
    <w:rsid w:val="00D6052A"/>
    <w:rsid w:val="00D613E4"/>
    <w:rsid w:val="00D62462"/>
    <w:rsid w:val="00D62FEC"/>
    <w:rsid w:val="00D64D32"/>
    <w:rsid w:val="00D655AC"/>
    <w:rsid w:val="00D65C6E"/>
    <w:rsid w:val="00D66699"/>
    <w:rsid w:val="00D6682D"/>
    <w:rsid w:val="00D672E5"/>
    <w:rsid w:val="00D673B0"/>
    <w:rsid w:val="00D71E6D"/>
    <w:rsid w:val="00D722FA"/>
    <w:rsid w:val="00D725E8"/>
    <w:rsid w:val="00D72C20"/>
    <w:rsid w:val="00D72D8D"/>
    <w:rsid w:val="00D74891"/>
    <w:rsid w:val="00D74B11"/>
    <w:rsid w:val="00D74DAA"/>
    <w:rsid w:val="00D75F2C"/>
    <w:rsid w:val="00D77198"/>
    <w:rsid w:val="00D773D7"/>
    <w:rsid w:val="00D7772A"/>
    <w:rsid w:val="00D77939"/>
    <w:rsid w:val="00D77ACD"/>
    <w:rsid w:val="00D77EEA"/>
    <w:rsid w:val="00D8116D"/>
    <w:rsid w:val="00D820DE"/>
    <w:rsid w:val="00D8210F"/>
    <w:rsid w:val="00D83E36"/>
    <w:rsid w:val="00D8423D"/>
    <w:rsid w:val="00D85263"/>
    <w:rsid w:val="00D853E7"/>
    <w:rsid w:val="00D85776"/>
    <w:rsid w:val="00D85E5C"/>
    <w:rsid w:val="00D8624F"/>
    <w:rsid w:val="00D86535"/>
    <w:rsid w:val="00D90359"/>
    <w:rsid w:val="00D90C64"/>
    <w:rsid w:val="00D91486"/>
    <w:rsid w:val="00D915AF"/>
    <w:rsid w:val="00D917CB"/>
    <w:rsid w:val="00D933CF"/>
    <w:rsid w:val="00D9359B"/>
    <w:rsid w:val="00D94875"/>
    <w:rsid w:val="00D94E0E"/>
    <w:rsid w:val="00D96E75"/>
    <w:rsid w:val="00D97296"/>
    <w:rsid w:val="00D972AC"/>
    <w:rsid w:val="00D977AF"/>
    <w:rsid w:val="00D97D0E"/>
    <w:rsid w:val="00D97EE6"/>
    <w:rsid w:val="00DA0C98"/>
    <w:rsid w:val="00DA144F"/>
    <w:rsid w:val="00DA17EE"/>
    <w:rsid w:val="00DA29C7"/>
    <w:rsid w:val="00DA346C"/>
    <w:rsid w:val="00DA3B47"/>
    <w:rsid w:val="00DA3B8D"/>
    <w:rsid w:val="00DA423F"/>
    <w:rsid w:val="00DA62DD"/>
    <w:rsid w:val="00DA67DB"/>
    <w:rsid w:val="00DA6DCA"/>
    <w:rsid w:val="00DB1002"/>
    <w:rsid w:val="00DB19B9"/>
    <w:rsid w:val="00DB1A26"/>
    <w:rsid w:val="00DB1CB4"/>
    <w:rsid w:val="00DB2490"/>
    <w:rsid w:val="00DB2581"/>
    <w:rsid w:val="00DB31F1"/>
    <w:rsid w:val="00DB3B38"/>
    <w:rsid w:val="00DB46CD"/>
    <w:rsid w:val="00DB5121"/>
    <w:rsid w:val="00DB5C71"/>
    <w:rsid w:val="00DB5EDF"/>
    <w:rsid w:val="00DB6DB8"/>
    <w:rsid w:val="00DB6EC3"/>
    <w:rsid w:val="00DC1D8B"/>
    <w:rsid w:val="00DC1E3C"/>
    <w:rsid w:val="00DC20C2"/>
    <w:rsid w:val="00DC398E"/>
    <w:rsid w:val="00DC47C4"/>
    <w:rsid w:val="00DC5C6C"/>
    <w:rsid w:val="00DC6179"/>
    <w:rsid w:val="00DC6427"/>
    <w:rsid w:val="00DC7F7E"/>
    <w:rsid w:val="00DD008B"/>
    <w:rsid w:val="00DD00A6"/>
    <w:rsid w:val="00DD0384"/>
    <w:rsid w:val="00DD134F"/>
    <w:rsid w:val="00DD20BE"/>
    <w:rsid w:val="00DD24BE"/>
    <w:rsid w:val="00DD2B14"/>
    <w:rsid w:val="00DD2EFD"/>
    <w:rsid w:val="00DD2F21"/>
    <w:rsid w:val="00DD3265"/>
    <w:rsid w:val="00DD3D23"/>
    <w:rsid w:val="00DD401A"/>
    <w:rsid w:val="00DD4585"/>
    <w:rsid w:val="00DD4E65"/>
    <w:rsid w:val="00DD5061"/>
    <w:rsid w:val="00DD51E5"/>
    <w:rsid w:val="00DD553B"/>
    <w:rsid w:val="00DD768E"/>
    <w:rsid w:val="00DD7FEA"/>
    <w:rsid w:val="00DE0B3F"/>
    <w:rsid w:val="00DE1175"/>
    <w:rsid w:val="00DE199D"/>
    <w:rsid w:val="00DE1CE8"/>
    <w:rsid w:val="00DE2233"/>
    <w:rsid w:val="00DE26EF"/>
    <w:rsid w:val="00DE2A26"/>
    <w:rsid w:val="00DE2FB6"/>
    <w:rsid w:val="00DE3F54"/>
    <w:rsid w:val="00DE43DF"/>
    <w:rsid w:val="00DE4D5B"/>
    <w:rsid w:val="00DE4EA3"/>
    <w:rsid w:val="00DE65F1"/>
    <w:rsid w:val="00DE692F"/>
    <w:rsid w:val="00DE711C"/>
    <w:rsid w:val="00DE717F"/>
    <w:rsid w:val="00DE7D27"/>
    <w:rsid w:val="00DF0482"/>
    <w:rsid w:val="00DF1191"/>
    <w:rsid w:val="00DF1326"/>
    <w:rsid w:val="00DF1CD8"/>
    <w:rsid w:val="00DF2A0A"/>
    <w:rsid w:val="00DF361A"/>
    <w:rsid w:val="00DF3BA9"/>
    <w:rsid w:val="00DF45F6"/>
    <w:rsid w:val="00DF6603"/>
    <w:rsid w:val="00DF698D"/>
    <w:rsid w:val="00DF6F6A"/>
    <w:rsid w:val="00DF70D7"/>
    <w:rsid w:val="00E00ECB"/>
    <w:rsid w:val="00E013AB"/>
    <w:rsid w:val="00E0165D"/>
    <w:rsid w:val="00E01759"/>
    <w:rsid w:val="00E01ACC"/>
    <w:rsid w:val="00E01EAA"/>
    <w:rsid w:val="00E01F37"/>
    <w:rsid w:val="00E0268B"/>
    <w:rsid w:val="00E03328"/>
    <w:rsid w:val="00E03A28"/>
    <w:rsid w:val="00E03E39"/>
    <w:rsid w:val="00E042DC"/>
    <w:rsid w:val="00E04FE4"/>
    <w:rsid w:val="00E050CE"/>
    <w:rsid w:val="00E05A9D"/>
    <w:rsid w:val="00E05D3D"/>
    <w:rsid w:val="00E063D5"/>
    <w:rsid w:val="00E0733D"/>
    <w:rsid w:val="00E101FC"/>
    <w:rsid w:val="00E102D1"/>
    <w:rsid w:val="00E11514"/>
    <w:rsid w:val="00E12043"/>
    <w:rsid w:val="00E120C8"/>
    <w:rsid w:val="00E12CAD"/>
    <w:rsid w:val="00E15945"/>
    <w:rsid w:val="00E16E66"/>
    <w:rsid w:val="00E17007"/>
    <w:rsid w:val="00E17AA8"/>
    <w:rsid w:val="00E17E41"/>
    <w:rsid w:val="00E23517"/>
    <w:rsid w:val="00E23A9C"/>
    <w:rsid w:val="00E23E0D"/>
    <w:rsid w:val="00E23E61"/>
    <w:rsid w:val="00E241A0"/>
    <w:rsid w:val="00E25DE3"/>
    <w:rsid w:val="00E270F5"/>
    <w:rsid w:val="00E307C0"/>
    <w:rsid w:val="00E30D7B"/>
    <w:rsid w:val="00E30E5F"/>
    <w:rsid w:val="00E3136C"/>
    <w:rsid w:val="00E31706"/>
    <w:rsid w:val="00E31A58"/>
    <w:rsid w:val="00E31D33"/>
    <w:rsid w:val="00E322E1"/>
    <w:rsid w:val="00E32DD6"/>
    <w:rsid w:val="00E33E6B"/>
    <w:rsid w:val="00E349AF"/>
    <w:rsid w:val="00E35E68"/>
    <w:rsid w:val="00E36254"/>
    <w:rsid w:val="00E36D84"/>
    <w:rsid w:val="00E36F40"/>
    <w:rsid w:val="00E370AF"/>
    <w:rsid w:val="00E37419"/>
    <w:rsid w:val="00E377C8"/>
    <w:rsid w:val="00E4146D"/>
    <w:rsid w:val="00E416FE"/>
    <w:rsid w:val="00E417D6"/>
    <w:rsid w:val="00E425D2"/>
    <w:rsid w:val="00E42C55"/>
    <w:rsid w:val="00E436AB"/>
    <w:rsid w:val="00E4385C"/>
    <w:rsid w:val="00E4409F"/>
    <w:rsid w:val="00E4446B"/>
    <w:rsid w:val="00E44BAC"/>
    <w:rsid w:val="00E45E6C"/>
    <w:rsid w:val="00E47ABF"/>
    <w:rsid w:val="00E501B8"/>
    <w:rsid w:val="00E507D6"/>
    <w:rsid w:val="00E5086F"/>
    <w:rsid w:val="00E50DF0"/>
    <w:rsid w:val="00E511A8"/>
    <w:rsid w:val="00E511BA"/>
    <w:rsid w:val="00E51957"/>
    <w:rsid w:val="00E51E3B"/>
    <w:rsid w:val="00E522A5"/>
    <w:rsid w:val="00E52BBE"/>
    <w:rsid w:val="00E5390D"/>
    <w:rsid w:val="00E53EBE"/>
    <w:rsid w:val="00E53FD6"/>
    <w:rsid w:val="00E54D17"/>
    <w:rsid w:val="00E54D90"/>
    <w:rsid w:val="00E55899"/>
    <w:rsid w:val="00E55D38"/>
    <w:rsid w:val="00E56FE8"/>
    <w:rsid w:val="00E57911"/>
    <w:rsid w:val="00E57ACD"/>
    <w:rsid w:val="00E57D21"/>
    <w:rsid w:val="00E6032E"/>
    <w:rsid w:val="00E60953"/>
    <w:rsid w:val="00E61106"/>
    <w:rsid w:val="00E61D20"/>
    <w:rsid w:val="00E6200B"/>
    <w:rsid w:val="00E625D3"/>
    <w:rsid w:val="00E62619"/>
    <w:rsid w:val="00E626C1"/>
    <w:rsid w:val="00E63D4E"/>
    <w:rsid w:val="00E6437F"/>
    <w:rsid w:val="00E643C8"/>
    <w:rsid w:val="00E64557"/>
    <w:rsid w:val="00E648CE"/>
    <w:rsid w:val="00E6499E"/>
    <w:rsid w:val="00E6502F"/>
    <w:rsid w:val="00E65861"/>
    <w:rsid w:val="00E6638A"/>
    <w:rsid w:val="00E66473"/>
    <w:rsid w:val="00E67558"/>
    <w:rsid w:val="00E67828"/>
    <w:rsid w:val="00E67B64"/>
    <w:rsid w:val="00E713AE"/>
    <w:rsid w:val="00E719A7"/>
    <w:rsid w:val="00E71C8A"/>
    <w:rsid w:val="00E7259C"/>
    <w:rsid w:val="00E73D8E"/>
    <w:rsid w:val="00E7443F"/>
    <w:rsid w:val="00E74FC3"/>
    <w:rsid w:val="00E75AF2"/>
    <w:rsid w:val="00E76922"/>
    <w:rsid w:val="00E77297"/>
    <w:rsid w:val="00E7732C"/>
    <w:rsid w:val="00E77822"/>
    <w:rsid w:val="00E77983"/>
    <w:rsid w:val="00E779D1"/>
    <w:rsid w:val="00E77F2B"/>
    <w:rsid w:val="00E80B42"/>
    <w:rsid w:val="00E80E60"/>
    <w:rsid w:val="00E8139A"/>
    <w:rsid w:val="00E81C39"/>
    <w:rsid w:val="00E82372"/>
    <w:rsid w:val="00E82A99"/>
    <w:rsid w:val="00E82D8E"/>
    <w:rsid w:val="00E8472A"/>
    <w:rsid w:val="00E84B67"/>
    <w:rsid w:val="00E84CCF"/>
    <w:rsid w:val="00E84F4A"/>
    <w:rsid w:val="00E85235"/>
    <w:rsid w:val="00E866F1"/>
    <w:rsid w:val="00E86954"/>
    <w:rsid w:val="00E86B40"/>
    <w:rsid w:val="00E86E1E"/>
    <w:rsid w:val="00E9019B"/>
    <w:rsid w:val="00E920C4"/>
    <w:rsid w:val="00E932B1"/>
    <w:rsid w:val="00E934A7"/>
    <w:rsid w:val="00E9386D"/>
    <w:rsid w:val="00E93E72"/>
    <w:rsid w:val="00E9424A"/>
    <w:rsid w:val="00E94B15"/>
    <w:rsid w:val="00E94F1B"/>
    <w:rsid w:val="00E963C9"/>
    <w:rsid w:val="00E96480"/>
    <w:rsid w:val="00E96B70"/>
    <w:rsid w:val="00E97488"/>
    <w:rsid w:val="00E97F40"/>
    <w:rsid w:val="00EA0976"/>
    <w:rsid w:val="00EA1AB0"/>
    <w:rsid w:val="00EA1AD8"/>
    <w:rsid w:val="00EA1ADB"/>
    <w:rsid w:val="00EA1EC3"/>
    <w:rsid w:val="00EA22C1"/>
    <w:rsid w:val="00EA2920"/>
    <w:rsid w:val="00EA2B28"/>
    <w:rsid w:val="00EA46F8"/>
    <w:rsid w:val="00EA62FC"/>
    <w:rsid w:val="00EA6643"/>
    <w:rsid w:val="00EA670C"/>
    <w:rsid w:val="00EA7329"/>
    <w:rsid w:val="00EA74A3"/>
    <w:rsid w:val="00EA7A61"/>
    <w:rsid w:val="00EA7B97"/>
    <w:rsid w:val="00EB0557"/>
    <w:rsid w:val="00EB07F8"/>
    <w:rsid w:val="00EB0C22"/>
    <w:rsid w:val="00EB1797"/>
    <w:rsid w:val="00EB23B1"/>
    <w:rsid w:val="00EB36D8"/>
    <w:rsid w:val="00EB42AE"/>
    <w:rsid w:val="00EB4BBF"/>
    <w:rsid w:val="00EB4FAA"/>
    <w:rsid w:val="00EB6BEE"/>
    <w:rsid w:val="00EB6DE5"/>
    <w:rsid w:val="00EB7044"/>
    <w:rsid w:val="00EB70DF"/>
    <w:rsid w:val="00EC027A"/>
    <w:rsid w:val="00EC0314"/>
    <w:rsid w:val="00EC1D0A"/>
    <w:rsid w:val="00EC207B"/>
    <w:rsid w:val="00EC2BEE"/>
    <w:rsid w:val="00EC4022"/>
    <w:rsid w:val="00EC4292"/>
    <w:rsid w:val="00EC51CD"/>
    <w:rsid w:val="00EC6907"/>
    <w:rsid w:val="00EC6BED"/>
    <w:rsid w:val="00EC6D05"/>
    <w:rsid w:val="00EC6E2A"/>
    <w:rsid w:val="00EC7740"/>
    <w:rsid w:val="00EC7C8D"/>
    <w:rsid w:val="00ED017D"/>
    <w:rsid w:val="00ED0F01"/>
    <w:rsid w:val="00ED0F37"/>
    <w:rsid w:val="00ED119A"/>
    <w:rsid w:val="00ED11A7"/>
    <w:rsid w:val="00ED15F0"/>
    <w:rsid w:val="00ED29D0"/>
    <w:rsid w:val="00ED36ED"/>
    <w:rsid w:val="00ED4704"/>
    <w:rsid w:val="00ED5BE7"/>
    <w:rsid w:val="00ED63F8"/>
    <w:rsid w:val="00ED64A9"/>
    <w:rsid w:val="00ED650C"/>
    <w:rsid w:val="00ED6EE8"/>
    <w:rsid w:val="00ED7A1F"/>
    <w:rsid w:val="00EE021B"/>
    <w:rsid w:val="00EE0374"/>
    <w:rsid w:val="00EE0481"/>
    <w:rsid w:val="00EE0A1C"/>
    <w:rsid w:val="00EE111F"/>
    <w:rsid w:val="00EE25DF"/>
    <w:rsid w:val="00EE277F"/>
    <w:rsid w:val="00EE30E7"/>
    <w:rsid w:val="00EE329C"/>
    <w:rsid w:val="00EE3742"/>
    <w:rsid w:val="00EE386D"/>
    <w:rsid w:val="00EE4192"/>
    <w:rsid w:val="00EE448B"/>
    <w:rsid w:val="00EE454F"/>
    <w:rsid w:val="00EE5513"/>
    <w:rsid w:val="00EE62DB"/>
    <w:rsid w:val="00EE678B"/>
    <w:rsid w:val="00EE7902"/>
    <w:rsid w:val="00EF0E4B"/>
    <w:rsid w:val="00EF27D7"/>
    <w:rsid w:val="00EF2D91"/>
    <w:rsid w:val="00EF39C7"/>
    <w:rsid w:val="00EF430B"/>
    <w:rsid w:val="00EF5C23"/>
    <w:rsid w:val="00EF6A62"/>
    <w:rsid w:val="00EF71A3"/>
    <w:rsid w:val="00EF7527"/>
    <w:rsid w:val="00EF79A0"/>
    <w:rsid w:val="00F0006A"/>
    <w:rsid w:val="00F00800"/>
    <w:rsid w:val="00F0152B"/>
    <w:rsid w:val="00F029E9"/>
    <w:rsid w:val="00F02EE8"/>
    <w:rsid w:val="00F035C9"/>
    <w:rsid w:val="00F03960"/>
    <w:rsid w:val="00F0442E"/>
    <w:rsid w:val="00F05BEE"/>
    <w:rsid w:val="00F06479"/>
    <w:rsid w:val="00F0713C"/>
    <w:rsid w:val="00F0714D"/>
    <w:rsid w:val="00F07C3B"/>
    <w:rsid w:val="00F07D38"/>
    <w:rsid w:val="00F1163D"/>
    <w:rsid w:val="00F11D0A"/>
    <w:rsid w:val="00F1208A"/>
    <w:rsid w:val="00F12096"/>
    <w:rsid w:val="00F134BA"/>
    <w:rsid w:val="00F134CB"/>
    <w:rsid w:val="00F135FC"/>
    <w:rsid w:val="00F13D82"/>
    <w:rsid w:val="00F14478"/>
    <w:rsid w:val="00F14FF6"/>
    <w:rsid w:val="00F153C7"/>
    <w:rsid w:val="00F15674"/>
    <w:rsid w:val="00F15BF7"/>
    <w:rsid w:val="00F16323"/>
    <w:rsid w:val="00F16735"/>
    <w:rsid w:val="00F1720C"/>
    <w:rsid w:val="00F174DF"/>
    <w:rsid w:val="00F17624"/>
    <w:rsid w:val="00F20D4F"/>
    <w:rsid w:val="00F21576"/>
    <w:rsid w:val="00F21886"/>
    <w:rsid w:val="00F21AF1"/>
    <w:rsid w:val="00F228B9"/>
    <w:rsid w:val="00F23FF8"/>
    <w:rsid w:val="00F241AE"/>
    <w:rsid w:val="00F2602E"/>
    <w:rsid w:val="00F26A03"/>
    <w:rsid w:val="00F272FF"/>
    <w:rsid w:val="00F27371"/>
    <w:rsid w:val="00F273E0"/>
    <w:rsid w:val="00F30194"/>
    <w:rsid w:val="00F3061C"/>
    <w:rsid w:val="00F30760"/>
    <w:rsid w:val="00F30C97"/>
    <w:rsid w:val="00F318F1"/>
    <w:rsid w:val="00F32425"/>
    <w:rsid w:val="00F32B6F"/>
    <w:rsid w:val="00F33D46"/>
    <w:rsid w:val="00F3441B"/>
    <w:rsid w:val="00F34CD2"/>
    <w:rsid w:val="00F35317"/>
    <w:rsid w:val="00F3548E"/>
    <w:rsid w:val="00F35D14"/>
    <w:rsid w:val="00F3688D"/>
    <w:rsid w:val="00F3789B"/>
    <w:rsid w:val="00F40F08"/>
    <w:rsid w:val="00F41F7C"/>
    <w:rsid w:val="00F43547"/>
    <w:rsid w:val="00F43897"/>
    <w:rsid w:val="00F43974"/>
    <w:rsid w:val="00F44377"/>
    <w:rsid w:val="00F44755"/>
    <w:rsid w:val="00F45925"/>
    <w:rsid w:val="00F46010"/>
    <w:rsid w:val="00F46C68"/>
    <w:rsid w:val="00F47F97"/>
    <w:rsid w:val="00F51347"/>
    <w:rsid w:val="00F51B06"/>
    <w:rsid w:val="00F52070"/>
    <w:rsid w:val="00F53A79"/>
    <w:rsid w:val="00F53A82"/>
    <w:rsid w:val="00F53BAD"/>
    <w:rsid w:val="00F5400A"/>
    <w:rsid w:val="00F5412E"/>
    <w:rsid w:val="00F5480C"/>
    <w:rsid w:val="00F571A5"/>
    <w:rsid w:val="00F5782E"/>
    <w:rsid w:val="00F57882"/>
    <w:rsid w:val="00F57AA4"/>
    <w:rsid w:val="00F57C4F"/>
    <w:rsid w:val="00F601E5"/>
    <w:rsid w:val="00F603C7"/>
    <w:rsid w:val="00F6096C"/>
    <w:rsid w:val="00F60CF0"/>
    <w:rsid w:val="00F60E94"/>
    <w:rsid w:val="00F61FA4"/>
    <w:rsid w:val="00F628C7"/>
    <w:rsid w:val="00F62E80"/>
    <w:rsid w:val="00F62FC3"/>
    <w:rsid w:val="00F63444"/>
    <w:rsid w:val="00F63B67"/>
    <w:rsid w:val="00F640A8"/>
    <w:rsid w:val="00F64277"/>
    <w:rsid w:val="00F64BC0"/>
    <w:rsid w:val="00F65242"/>
    <w:rsid w:val="00F65968"/>
    <w:rsid w:val="00F67AC9"/>
    <w:rsid w:val="00F67E0D"/>
    <w:rsid w:val="00F7012A"/>
    <w:rsid w:val="00F702D1"/>
    <w:rsid w:val="00F70E5E"/>
    <w:rsid w:val="00F72815"/>
    <w:rsid w:val="00F72F15"/>
    <w:rsid w:val="00F73AE7"/>
    <w:rsid w:val="00F74A97"/>
    <w:rsid w:val="00F75650"/>
    <w:rsid w:val="00F7605B"/>
    <w:rsid w:val="00F760E6"/>
    <w:rsid w:val="00F77126"/>
    <w:rsid w:val="00F77DC3"/>
    <w:rsid w:val="00F8010A"/>
    <w:rsid w:val="00F80E47"/>
    <w:rsid w:val="00F80E70"/>
    <w:rsid w:val="00F80F72"/>
    <w:rsid w:val="00F818A0"/>
    <w:rsid w:val="00F8240C"/>
    <w:rsid w:val="00F82686"/>
    <w:rsid w:val="00F83A9D"/>
    <w:rsid w:val="00F83EF0"/>
    <w:rsid w:val="00F83F4F"/>
    <w:rsid w:val="00F84200"/>
    <w:rsid w:val="00F84B82"/>
    <w:rsid w:val="00F84C78"/>
    <w:rsid w:val="00F84C91"/>
    <w:rsid w:val="00F8590D"/>
    <w:rsid w:val="00F85974"/>
    <w:rsid w:val="00F86142"/>
    <w:rsid w:val="00F8644C"/>
    <w:rsid w:val="00F86CD9"/>
    <w:rsid w:val="00F8700D"/>
    <w:rsid w:val="00F909E4"/>
    <w:rsid w:val="00F911F0"/>
    <w:rsid w:val="00F917D6"/>
    <w:rsid w:val="00F939D2"/>
    <w:rsid w:val="00F93C0C"/>
    <w:rsid w:val="00F93D0E"/>
    <w:rsid w:val="00F94650"/>
    <w:rsid w:val="00F94812"/>
    <w:rsid w:val="00F94EE7"/>
    <w:rsid w:val="00F958CA"/>
    <w:rsid w:val="00F97977"/>
    <w:rsid w:val="00F97E56"/>
    <w:rsid w:val="00F97F40"/>
    <w:rsid w:val="00FA01C8"/>
    <w:rsid w:val="00FA06FC"/>
    <w:rsid w:val="00FA0D9D"/>
    <w:rsid w:val="00FA0E72"/>
    <w:rsid w:val="00FA1012"/>
    <w:rsid w:val="00FA12A1"/>
    <w:rsid w:val="00FA1736"/>
    <w:rsid w:val="00FA1A9A"/>
    <w:rsid w:val="00FA25B7"/>
    <w:rsid w:val="00FA29C5"/>
    <w:rsid w:val="00FA2F08"/>
    <w:rsid w:val="00FA30D8"/>
    <w:rsid w:val="00FA4A29"/>
    <w:rsid w:val="00FA4B6F"/>
    <w:rsid w:val="00FA53AF"/>
    <w:rsid w:val="00FA59D8"/>
    <w:rsid w:val="00FA5E42"/>
    <w:rsid w:val="00FA6B99"/>
    <w:rsid w:val="00FA725F"/>
    <w:rsid w:val="00FA75D0"/>
    <w:rsid w:val="00FA7AFE"/>
    <w:rsid w:val="00FA7DF9"/>
    <w:rsid w:val="00FB075D"/>
    <w:rsid w:val="00FB1245"/>
    <w:rsid w:val="00FB1381"/>
    <w:rsid w:val="00FB158B"/>
    <w:rsid w:val="00FB1C61"/>
    <w:rsid w:val="00FB2005"/>
    <w:rsid w:val="00FB266A"/>
    <w:rsid w:val="00FB5314"/>
    <w:rsid w:val="00FB53DC"/>
    <w:rsid w:val="00FB58E7"/>
    <w:rsid w:val="00FB5D45"/>
    <w:rsid w:val="00FB622C"/>
    <w:rsid w:val="00FB76C3"/>
    <w:rsid w:val="00FB7F78"/>
    <w:rsid w:val="00FC00C7"/>
    <w:rsid w:val="00FC02D7"/>
    <w:rsid w:val="00FC045E"/>
    <w:rsid w:val="00FC0CF6"/>
    <w:rsid w:val="00FC1639"/>
    <w:rsid w:val="00FC1D89"/>
    <w:rsid w:val="00FC25F0"/>
    <w:rsid w:val="00FC266A"/>
    <w:rsid w:val="00FC2897"/>
    <w:rsid w:val="00FC47D1"/>
    <w:rsid w:val="00FC4D2C"/>
    <w:rsid w:val="00FC4FB4"/>
    <w:rsid w:val="00FC6DEE"/>
    <w:rsid w:val="00FC74CB"/>
    <w:rsid w:val="00FC7605"/>
    <w:rsid w:val="00FC77A8"/>
    <w:rsid w:val="00FD0903"/>
    <w:rsid w:val="00FD11D8"/>
    <w:rsid w:val="00FD25F9"/>
    <w:rsid w:val="00FD2998"/>
    <w:rsid w:val="00FD31CE"/>
    <w:rsid w:val="00FD41BC"/>
    <w:rsid w:val="00FD4568"/>
    <w:rsid w:val="00FD4A9A"/>
    <w:rsid w:val="00FD4AFF"/>
    <w:rsid w:val="00FD63D3"/>
    <w:rsid w:val="00FD656A"/>
    <w:rsid w:val="00FD6D16"/>
    <w:rsid w:val="00FD7A7C"/>
    <w:rsid w:val="00FE0FF5"/>
    <w:rsid w:val="00FE1B6C"/>
    <w:rsid w:val="00FE1E34"/>
    <w:rsid w:val="00FE341C"/>
    <w:rsid w:val="00FE351D"/>
    <w:rsid w:val="00FE37DA"/>
    <w:rsid w:val="00FE5EEC"/>
    <w:rsid w:val="00FE6024"/>
    <w:rsid w:val="00FE6BF9"/>
    <w:rsid w:val="00FE6CCE"/>
    <w:rsid w:val="00FE6D70"/>
    <w:rsid w:val="00FF1029"/>
    <w:rsid w:val="00FF1556"/>
    <w:rsid w:val="00FF3014"/>
    <w:rsid w:val="00FF4FDD"/>
    <w:rsid w:val="00FF51FA"/>
    <w:rsid w:val="00FF65E9"/>
    <w:rsid w:val="00FF77A0"/>
    <w:rsid w:val="00FF7AD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838B77"/>
  <w15:chartTrackingRefBased/>
  <w15:docId w15:val="{F0C4F79B-24BC-4FA3-89B2-B225831B2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47D8"/>
    <w:pPr>
      <w:bidi/>
    </w:pPr>
    <w:rPr>
      <w:rFonts w:cs="David"/>
      <w:noProof/>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A547D8"/>
    <w:pPr>
      <w:tabs>
        <w:tab w:val="center" w:pos="4153"/>
        <w:tab w:val="right" w:pos="8306"/>
      </w:tabs>
    </w:pPr>
  </w:style>
  <w:style w:type="paragraph" w:styleId="a4">
    <w:name w:val="footer"/>
    <w:basedOn w:val="a"/>
    <w:rsid w:val="00A547D8"/>
    <w:pPr>
      <w:tabs>
        <w:tab w:val="center" w:pos="4153"/>
        <w:tab w:val="right" w:pos="8306"/>
      </w:tabs>
    </w:pPr>
  </w:style>
  <w:style w:type="character" w:styleId="a5">
    <w:name w:val="page number"/>
    <w:basedOn w:val="a0"/>
    <w:rsid w:val="00A547D8"/>
  </w:style>
  <w:style w:type="paragraph" w:styleId="a6">
    <w:name w:val="List Paragraph"/>
    <w:basedOn w:val="a"/>
    <w:qFormat/>
    <w:rsid w:val="00A547D8"/>
    <w:pPr>
      <w:spacing w:after="160" w:line="256" w:lineRule="auto"/>
      <w:ind w:left="720"/>
      <w:contextualSpacing/>
    </w:pPr>
    <w:rPr>
      <w:rFonts w:ascii="Calibri" w:eastAsia="Calibri" w:hAnsi="Calibri" w:cs="Arial"/>
      <w:noProof w:val="0"/>
      <w:sz w:val="22"/>
      <w:szCs w:val="22"/>
    </w:rPr>
  </w:style>
  <w:style w:type="character" w:styleId="Hyperlink">
    <w:name w:val="Hyperlink"/>
    <w:rsid w:val="00F15BF7"/>
    <w:rPr>
      <w:color w:val="0000FF"/>
      <w:u w:val="single"/>
    </w:rPr>
  </w:style>
  <w:style w:type="paragraph" w:styleId="a7">
    <w:name w:val="No Spacing"/>
    <w:qFormat/>
    <w:rsid w:val="0068788B"/>
    <w:pPr>
      <w:bidi/>
    </w:pPr>
    <w:rPr>
      <w:rFonts w:cs="David"/>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nevo.co.il/case/5793405" TargetMode="External"/><Relationship Id="rId13"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www.nevo.co.il/case/22514586" TargetMode="External"/><Relationship Id="rId12" Type="http://schemas.openxmlformats.org/officeDocument/2006/relationships/header" Target="head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nevo.co.il/advertisements/nevo-100.doc"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http://www.nevo.co.il/case/2296962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CC51C21CF72E4490EA05EEBEF03B81" ma:contentTypeVersion="15" ma:contentTypeDescription="Create a new document." ma:contentTypeScope="" ma:versionID="37e0fdbb698456fb6bd0a08ff7081e9f">
  <xsd:schema xmlns:xsd="http://www.w3.org/2001/XMLSchema" xmlns:xs="http://www.w3.org/2001/XMLSchema" xmlns:p="http://schemas.microsoft.com/office/2006/metadata/properties" xmlns:ns2="ab45a137-9d1d-4352-a6e9-5d44e8d5e8d0" xmlns:ns3="5a1366b9-6c59-498d-bef9-4ce48ed345ae" targetNamespace="http://schemas.microsoft.com/office/2006/metadata/properties" ma:root="true" ma:fieldsID="c703802ba5eef4299e277460d019f299" ns2:_="" ns3:_="">
    <xsd:import namespace="ab45a137-9d1d-4352-a6e9-5d44e8d5e8d0"/>
    <xsd:import namespace="5a1366b9-6c59-498d-bef9-4ce48ed345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45a137-9d1d-4352-a6e9-5d44e8d5e8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144be9-a73e-4406-849d-ea3ffe9ed78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a1366b9-6c59-498d-bef9-4ce48ed345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49d0e7a-f9f3-4508-a3a2-601e021bb66b}" ma:internalName="TaxCatchAll" ma:showField="CatchAllData" ma:web="5a1366b9-6c59-498d-bef9-4ce48ed345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a1366b9-6c59-498d-bef9-4ce48ed345ae" xsi:nil="true"/>
    <lcf76f155ced4ddcb4097134ff3c332f xmlns="ab45a137-9d1d-4352-a6e9-5d44e8d5e8d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FD2E8A-4889-4F09-9B32-1EF4E11DCC07}"/>
</file>

<file path=customXml/itemProps2.xml><?xml version="1.0" encoding="utf-8"?>
<ds:datastoreItem xmlns:ds="http://schemas.openxmlformats.org/officeDocument/2006/customXml" ds:itemID="{4F377345-926B-464E-88AE-E35A3F8BD2BB}"/>
</file>

<file path=customXml/itemProps3.xml><?xml version="1.0" encoding="utf-8"?>
<ds:datastoreItem xmlns:ds="http://schemas.openxmlformats.org/officeDocument/2006/customXml" ds:itemID="{8B66CE30-58DF-47AD-AC87-9A9C57098037}"/>
</file>

<file path=docProps/app.xml><?xml version="1.0" encoding="utf-8"?>
<Properties xmlns="http://schemas.openxmlformats.org/officeDocument/2006/extended-properties" xmlns:vt="http://schemas.openxmlformats.org/officeDocument/2006/docPropsVTypes">
  <Template>Normal</Template>
  <TotalTime>734</TotalTime>
  <Pages>14</Pages>
  <Words>4321</Words>
  <Characters>21608</Characters>
  <Application>Microsoft Office Word</Application>
  <DocSecurity>0</DocSecurity>
  <Lines>180</Lines>
  <Paragraphs>51</Paragraphs>
  <ScaleCrop>false</ScaleCrop>
  <HeadingPairs>
    <vt:vector size="2" baseType="variant">
      <vt:variant>
        <vt:lpstr>Title</vt:lpstr>
      </vt:variant>
      <vt:variant>
        <vt:i4>1</vt:i4>
      </vt:variant>
    </vt:vector>
  </HeadingPairs>
  <TitlesOfParts>
    <vt:vector size="1" baseType="lpstr">
      <vt:lpstr>nevo.co.il</vt:lpstr>
    </vt:vector>
  </TitlesOfParts>
  <Company> </Company>
  <LinksUpToDate>false</LinksUpToDate>
  <CharactersWithSpaces>25878</CharactersWithSpaces>
  <SharedDoc>false</SharedDoc>
  <HLinks>
    <vt:vector size="30" baseType="variant">
      <vt:variant>
        <vt:i4>393283</vt:i4>
      </vt:variant>
      <vt:variant>
        <vt:i4>12</vt:i4>
      </vt:variant>
      <vt:variant>
        <vt:i4>0</vt:i4>
      </vt:variant>
      <vt:variant>
        <vt:i4>5</vt:i4>
      </vt:variant>
      <vt:variant>
        <vt:lpwstr>http://www.nevo.co.il/advertisements/nevo-100.doc</vt:lpwstr>
      </vt:variant>
      <vt:variant>
        <vt:lpwstr/>
      </vt:variant>
      <vt:variant>
        <vt:i4>3145846</vt:i4>
      </vt:variant>
      <vt:variant>
        <vt:i4>9</vt:i4>
      </vt:variant>
      <vt:variant>
        <vt:i4>0</vt:i4>
      </vt:variant>
      <vt:variant>
        <vt:i4>5</vt:i4>
      </vt:variant>
      <vt:variant>
        <vt:lpwstr>http://www.nevo.co.il/case/22969622</vt:lpwstr>
      </vt:variant>
      <vt:variant>
        <vt:lpwstr/>
      </vt:variant>
      <vt:variant>
        <vt:i4>3997808</vt:i4>
      </vt:variant>
      <vt:variant>
        <vt:i4>6</vt:i4>
      </vt:variant>
      <vt:variant>
        <vt:i4>0</vt:i4>
      </vt:variant>
      <vt:variant>
        <vt:i4>5</vt:i4>
      </vt:variant>
      <vt:variant>
        <vt:lpwstr>http://www.nevo.co.il/case/5793405</vt:lpwstr>
      </vt:variant>
      <vt:variant>
        <vt:lpwstr/>
      </vt:variant>
      <vt:variant>
        <vt:i4>3866738</vt:i4>
      </vt:variant>
      <vt:variant>
        <vt:i4>3</vt:i4>
      </vt:variant>
      <vt:variant>
        <vt:i4>0</vt:i4>
      </vt:variant>
      <vt:variant>
        <vt:i4>5</vt:i4>
      </vt:variant>
      <vt:variant>
        <vt:lpwstr>http://www.nevo.co.il/case/22514586</vt:lpwstr>
      </vt:variant>
      <vt:variant>
        <vt:lpwstr/>
      </vt:variant>
      <vt:variant>
        <vt:i4>3932277</vt:i4>
      </vt:variant>
      <vt:variant>
        <vt:i4>0</vt:i4>
      </vt:variant>
      <vt:variant>
        <vt:i4>0</vt:i4>
      </vt:variant>
      <vt:variant>
        <vt:i4>5</vt:i4>
      </vt:variant>
      <vt:variant>
        <vt:lpwstr>http://www.nevo.co.il/case/26017697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nevo.co.il</dc:title>
  <dc:subject> </dc:subject>
  <dc:creator>ehud shoshan</dc:creator>
  <cp:keywords/>
  <dc:description/>
  <cp:lastModifiedBy>Udi Shoshan</cp:lastModifiedBy>
  <cp:revision>13</cp:revision>
  <dcterms:created xsi:type="dcterms:W3CDTF">2022-06-02T18:54:00Z</dcterms:created>
  <dcterms:modified xsi:type="dcterms:W3CDTF">2022-06-03T07:07:00Z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E">
    <vt:lpwstr>4</vt:lpwstr>
  </property>
  <property fmtid="{D5CDD505-2E9C-101B-9397-08002B2CF9AE}" pid="3" name="PSAKDIN">
    <vt:lpwstr>פסק-דין</vt:lpwstr>
  </property>
  <property fmtid="{D5CDD505-2E9C-101B-9397-08002B2CF9AE}" pid="4" name="NEWPROC">
    <vt:lpwstr>תלהמ</vt:lpwstr>
  </property>
  <property fmtid="{D5CDD505-2E9C-101B-9397-08002B2CF9AE}" pid="5" name="NEWPARTA">
    <vt:lpwstr>799</vt:lpwstr>
  </property>
  <property fmtid="{D5CDD505-2E9C-101B-9397-08002B2CF9AE}" pid="6" name="NEWPARTB">
    <vt:lpwstr>12</vt:lpwstr>
  </property>
  <property fmtid="{D5CDD505-2E9C-101B-9397-08002B2CF9AE}" pid="7" name="NEWPARTC">
    <vt:lpwstr>20</vt:lpwstr>
  </property>
  <property fmtid="{D5CDD505-2E9C-101B-9397-08002B2CF9AE}" pid="8" name="APPELLANT">
    <vt:lpwstr>פלונית</vt:lpwstr>
  </property>
  <property fmtid="{D5CDD505-2E9C-101B-9397-08002B2CF9AE}" pid="9" name="APPELLEE">
    <vt:lpwstr>פלוני</vt:lpwstr>
  </property>
  <property fmtid="{D5CDD505-2E9C-101B-9397-08002B2CF9AE}" pid="10" name="LAWYER">
    <vt:lpwstr>חיים אוחיון;אירה אלקלעי רובין</vt:lpwstr>
  </property>
  <property fmtid="{D5CDD505-2E9C-101B-9397-08002B2CF9AE}" pid="11" name="JUDGE">
    <vt:lpwstr>רן ארנון</vt:lpwstr>
  </property>
  <property fmtid="{D5CDD505-2E9C-101B-9397-08002B2CF9AE}" pid="12" name="CITY">
    <vt:lpwstr>ק"ש</vt:lpwstr>
  </property>
  <property fmtid="{D5CDD505-2E9C-101B-9397-08002B2CF9AE}" pid="13" name="DATE">
    <vt:lpwstr>20211117</vt:lpwstr>
  </property>
  <property fmtid="{D5CDD505-2E9C-101B-9397-08002B2CF9AE}" pid="14" name="TYPE_N_DATE">
    <vt:lpwstr>37020211117</vt:lpwstr>
  </property>
  <property fmtid="{D5CDD505-2E9C-101B-9397-08002B2CF9AE}" pid="15" name="WORDNUMPAGES">
    <vt:lpwstr>14</vt:lpwstr>
  </property>
  <property fmtid="{D5CDD505-2E9C-101B-9397-08002B2CF9AE}" pid="16" name="TYPE_ABS_DATE">
    <vt:lpwstr>370120211117</vt:lpwstr>
  </property>
  <property fmtid="{D5CDD505-2E9C-101B-9397-08002B2CF9AE}" pid="17" name="ISABSTRACT">
    <vt:lpwstr>Y</vt:lpwstr>
  </property>
  <property fmtid="{D5CDD505-2E9C-101B-9397-08002B2CF9AE}" pid="18" name="APPELLANT1">
    <vt:lpwstr/>
  </property>
  <property fmtid="{D5CDD505-2E9C-101B-9397-08002B2CF9AE}" pid="19" name="APPELLANT2">
    <vt:lpwstr/>
  </property>
  <property fmtid="{D5CDD505-2E9C-101B-9397-08002B2CF9AE}" pid="20" name="APPELLEE1">
    <vt:lpwstr/>
  </property>
  <property fmtid="{D5CDD505-2E9C-101B-9397-08002B2CF9AE}" pid="21" name="APPELLEE2">
    <vt:lpwstr/>
  </property>
  <property fmtid="{D5CDD505-2E9C-101B-9397-08002B2CF9AE}" pid="22" name="PROCESS">
    <vt:lpwstr/>
  </property>
  <property fmtid="{D5CDD505-2E9C-101B-9397-08002B2CF9AE}" pid="23" name="PROCNUM">
    <vt:lpwstr/>
  </property>
  <property fmtid="{D5CDD505-2E9C-101B-9397-08002B2CF9AE}" pid="24" name="PROCYEAR">
    <vt:lpwstr/>
  </property>
  <property fmtid="{D5CDD505-2E9C-101B-9397-08002B2CF9AE}" pid="25" name="VOLUME">
    <vt:lpwstr/>
  </property>
  <property fmtid="{D5CDD505-2E9C-101B-9397-08002B2CF9AE}" pid="26" name="PART">
    <vt:lpwstr/>
  </property>
  <property fmtid="{D5CDD505-2E9C-101B-9397-08002B2CF9AE}" pid="27" name="PAGE">
    <vt:lpwstr/>
  </property>
  <property fmtid="{D5CDD505-2E9C-101B-9397-08002B2CF9AE}" pid="28" name="PADIMAIL">
    <vt:lpwstr>YES</vt:lpwstr>
  </property>
  <property fmtid="{D5CDD505-2E9C-101B-9397-08002B2CF9AE}" pid="29" name="DELEMATA">
    <vt:lpwstr/>
  </property>
  <property fmtid="{D5CDD505-2E9C-101B-9397-08002B2CF9AE}" pid="30" name="LINKK1">
    <vt:lpwstr/>
  </property>
  <property fmtid="{D5CDD505-2E9C-101B-9397-08002B2CF9AE}" pid="31" name="LINKK2">
    <vt:lpwstr/>
  </property>
  <property fmtid="{D5CDD505-2E9C-101B-9397-08002B2CF9AE}" pid="32" name="LINKK3">
    <vt:lpwstr/>
  </property>
  <property fmtid="{D5CDD505-2E9C-101B-9397-08002B2CF9AE}" pid="33" name="LINKK4">
    <vt:lpwstr/>
  </property>
  <property fmtid="{D5CDD505-2E9C-101B-9397-08002B2CF9AE}" pid="34" name="LINKK5">
    <vt:lpwstr/>
  </property>
  <property fmtid="{D5CDD505-2E9C-101B-9397-08002B2CF9AE}" pid="35" name="CASESLISTTMP1">
    <vt:lpwstr>26017697;5793405;22969622</vt:lpwstr>
  </property>
  <property fmtid="{D5CDD505-2E9C-101B-9397-08002B2CF9AE}" pid="36" name="METAKZER">
    <vt:lpwstr>נעה</vt:lpwstr>
  </property>
  <property fmtid="{D5CDD505-2E9C-101B-9397-08002B2CF9AE}" pid="37" name="NOSE1ID">
    <vt:lpwstr>53</vt:lpwstr>
  </property>
  <property fmtid="{D5CDD505-2E9C-101B-9397-08002B2CF9AE}" pid="38" name="NOSE2ID">
    <vt:lpwstr>1019</vt:lpwstr>
  </property>
  <property fmtid="{D5CDD505-2E9C-101B-9397-08002B2CF9AE}" pid="39" name="NOSE3ID">
    <vt:lpwstr>19097</vt:lpwstr>
  </property>
  <property fmtid="{D5CDD505-2E9C-101B-9397-08002B2CF9AE}" pid="40" name="NOSE11">
    <vt:lpwstr>משפחה</vt:lpwstr>
  </property>
  <property fmtid="{D5CDD505-2E9C-101B-9397-08002B2CF9AE}" pid="41" name="NOSE21">
    <vt:lpwstr>יחסי ממון בין בני-זוג</vt:lpwstr>
  </property>
  <property fmtid="{D5CDD505-2E9C-101B-9397-08002B2CF9AE}" pid="42" name="NOSE31">
    <vt:lpwstr>אופציות ממקום העבודה</vt:lpwstr>
  </property>
  <property fmtid="{D5CDD505-2E9C-101B-9397-08002B2CF9AE}" pid="43" name="NOSE12">
    <vt:lpwstr/>
  </property>
  <property fmtid="{D5CDD505-2E9C-101B-9397-08002B2CF9AE}" pid="44" name="NOSE22">
    <vt:lpwstr/>
  </property>
  <property fmtid="{D5CDD505-2E9C-101B-9397-08002B2CF9AE}" pid="45" name="NOSE32">
    <vt:lpwstr/>
  </property>
  <property fmtid="{D5CDD505-2E9C-101B-9397-08002B2CF9AE}" pid="46" name="NOSE13">
    <vt:lpwstr/>
  </property>
  <property fmtid="{D5CDD505-2E9C-101B-9397-08002B2CF9AE}" pid="47" name="NOSE23">
    <vt:lpwstr/>
  </property>
  <property fmtid="{D5CDD505-2E9C-101B-9397-08002B2CF9AE}" pid="48" name="NOSE33">
    <vt:lpwstr/>
  </property>
  <property fmtid="{D5CDD505-2E9C-101B-9397-08002B2CF9AE}" pid="49" name="NOSE14">
    <vt:lpwstr/>
  </property>
  <property fmtid="{D5CDD505-2E9C-101B-9397-08002B2CF9AE}" pid="50" name="NOSE24">
    <vt:lpwstr/>
  </property>
  <property fmtid="{D5CDD505-2E9C-101B-9397-08002B2CF9AE}" pid="51" name="NOSE34">
    <vt:lpwstr/>
  </property>
  <property fmtid="{D5CDD505-2E9C-101B-9397-08002B2CF9AE}" pid="52" name="NOSE15">
    <vt:lpwstr/>
  </property>
  <property fmtid="{D5CDD505-2E9C-101B-9397-08002B2CF9AE}" pid="53" name="NOSE25">
    <vt:lpwstr/>
  </property>
  <property fmtid="{D5CDD505-2E9C-101B-9397-08002B2CF9AE}" pid="54" name="NOSE35">
    <vt:lpwstr/>
  </property>
  <property fmtid="{D5CDD505-2E9C-101B-9397-08002B2CF9AE}" pid="55" name="NOSE16">
    <vt:lpwstr/>
  </property>
  <property fmtid="{D5CDD505-2E9C-101B-9397-08002B2CF9AE}" pid="56" name="NOSE26">
    <vt:lpwstr/>
  </property>
  <property fmtid="{D5CDD505-2E9C-101B-9397-08002B2CF9AE}" pid="57" name="NOSE36">
    <vt:lpwstr/>
  </property>
  <property fmtid="{D5CDD505-2E9C-101B-9397-08002B2CF9AE}" pid="58" name="NOSE17">
    <vt:lpwstr/>
  </property>
  <property fmtid="{D5CDD505-2E9C-101B-9397-08002B2CF9AE}" pid="59" name="NOSE27">
    <vt:lpwstr/>
  </property>
  <property fmtid="{D5CDD505-2E9C-101B-9397-08002B2CF9AE}" pid="60" name="NOSE37">
    <vt:lpwstr/>
  </property>
  <property fmtid="{D5CDD505-2E9C-101B-9397-08002B2CF9AE}" pid="61" name="NOSE18">
    <vt:lpwstr/>
  </property>
  <property fmtid="{D5CDD505-2E9C-101B-9397-08002B2CF9AE}" pid="62" name="NOSE28">
    <vt:lpwstr/>
  </property>
  <property fmtid="{D5CDD505-2E9C-101B-9397-08002B2CF9AE}" pid="63" name="NOSE38">
    <vt:lpwstr/>
  </property>
  <property fmtid="{D5CDD505-2E9C-101B-9397-08002B2CF9AE}" pid="64" name="NOSE19">
    <vt:lpwstr/>
  </property>
  <property fmtid="{D5CDD505-2E9C-101B-9397-08002B2CF9AE}" pid="65" name="NOSE29">
    <vt:lpwstr/>
  </property>
  <property fmtid="{D5CDD505-2E9C-101B-9397-08002B2CF9AE}" pid="66" name="NOSE39">
    <vt:lpwstr/>
  </property>
  <property fmtid="{D5CDD505-2E9C-101B-9397-08002B2CF9AE}" pid="67" name="NOSE110">
    <vt:lpwstr/>
  </property>
  <property fmtid="{D5CDD505-2E9C-101B-9397-08002B2CF9AE}" pid="68" name="NOSE210">
    <vt:lpwstr/>
  </property>
  <property fmtid="{D5CDD505-2E9C-101B-9397-08002B2CF9AE}" pid="69" name="NOSE310">
    <vt:lpwstr/>
  </property>
  <property fmtid="{D5CDD505-2E9C-101B-9397-08002B2CF9AE}" pid="70" name="PADIDATE">
    <vt:lpwstr>20211209</vt:lpwstr>
  </property>
  <property fmtid="{D5CDD505-2E9C-101B-9397-08002B2CF9AE}" pid="71" name="ContentTypeId">
    <vt:lpwstr>0x0101004CCC51C21CF72E4490EA05EEBEF03B81</vt:lpwstr>
  </property>
</Properties>
</file>